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DD4" w:rsidRDefault="003470D3" w:rsidP="00B61DD4">
      <w:pPr>
        <w:autoSpaceDE w:val="0"/>
        <w:autoSpaceDN w:val="0"/>
        <w:adjustRightInd w:val="0"/>
        <w:spacing w:after="0" w:line="240" w:lineRule="auto"/>
        <w:jc w:val="center"/>
        <w:rPr>
          <w:rFonts w:ascii="Times New Roman" w:eastAsia="DSPragmatica-Bold" w:hAnsi="Times New Roman" w:cs="Times New Roman"/>
          <w:b/>
          <w:bCs/>
          <w:sz w:val="28"/>
          <w:szCs w:val="28"/>
          <w:lang w:val="uz-Cyrl-UZ"/>
        </w:rPr>
      </w:pPr>
      <w:r w:rsidRPr="00B61DD4">
        <w:rPr>
          <w:rFonts w:ascii="Times New Roman" w:eastAsia="DSPragmatica-Bold" w:hAnsi="Times New Roman" w:cs="Times New Roman"/>
          <w:b/>
          <w:bCs/>
          <w:sz w:val="28"/>
          <w:szCs w:val="28"/>
          <w:lang w:val="uz-Cyrl-UZ"/>
        </w:rPr>
        <w:t>ЎЗБЕКИСТОН</w:t>
      </w:r>
      <w:r w:rsidR="00581AC1">
        <w:rPr>
          <w:rFonts w:ascii="Times New Roman" w:eastAsia="DSPragmatica-Bold" w:hAnsi="Times New Roman" w:cs="Times New Roman"/>
          <w:b/>
          <w:bCs/>
          <w:sz w:val="28"/>
          <w:szCs w:val="28"/>
          <w:lang w:val="uz-Cyrl-UZ"/>
        </w:rPr>
        <w:t>ДА</w:t>
      </w:r>
      <w:r w:rsidRPr="00B61DD4">
        <w:rPr>
          <w:rFonts w:ascii="Times New Roman" w:eastAsia="DSPragmatica-Bold" w:hAnsi="Times New Roman" w:cs="Times New Roman"/>
          <w:b/>
          <w:bCs/>
          <w:sz w:val="28"/>
          <w:szCs w:val="28"/>
          <w:lang w:val="uz-Cyrl-UZ"/>
        </w:rPr>
        <w:t xml:space="preserve"> МЕҲНАТ БОЗОРИ</w:t>
      </w:r>
      <w:r>
        <w:rPr>
          <w:rFonts w:ascii="Times New Roman" w:eastAsia="DSPragmatica-Bold" w:hAnsi="Times New Roman" w:cs="Times New Roman"/>
          <w:b/>
          <w:bCs/>
          <w:sz w:val="28"/>
          <w:szCs w:val="28"/>
          <w:lang w:val="uz-Cyrl-UZ"/>
        </w:rPr>
        <w:t xml:space="preserve"> МУАММОЛАРИ</w:t>
      </w:r>
    </w:p>
    <w:p w:rsidR="003470D3" w:rsidRDefault="003470D3" w:rsidP="003470D3">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Муяссар Мирзакаримова</w:t>
      </w:r>
    </w:p>
    <w:p w:rsidR="003470D3" w:rsidRDefault="003470D3" w:rsidP="003470D3">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 xml:space="preserve">Фарғона давлат университети </w:t>
      </w:r>
    </w:p>
    <w:p w:rsidR="003470D3" w:rsidRPr="003470D3" w:rsidRDefault="003470D3" w:rsidP="003470D3">
      <w:pPr>
        <w:autoSpaceDE w:val="0"/>
        <w:autoSpaceDN w:val="0"/>
        <w:adjustRightInd w:val="0"/>
        <w:spacing w:after="0" w:line="240" w:lineRule="auto"/>
        <w:jc w:val="right"/>
        <w:rPr>
          <w:rFonts w:ascii="Times New Roman" w:eastAsia="DSPragmatica-Bold" w:hAnsi="Times New Roman" w:cs="Times New Roman"/>
          <w:b/>
          <w:bCs/>
          <w:sz w:val="28"/>
          <w:szCs w:val="28"/>
        </w:rPr>
      </w:pPr>
      <w:r>
        <w:rPr>
          <w:rFonts w:ascii="Times New Roman" w:eastAsia="DSPragmatica-Bold" w:hAnsi="Times New Roman" w:cs="Times New Roman"/>
          <w:b/>
          <w:bCs/>
          <w:sz w:val="28"/>
          <w:szCs w:val="28"/>
          <w:lang w:val="uz-Cyrl-UZ"/>
        </w:rPr>
        <w:t>“Молия” кафедрасида проф.в.б., и.ф.д.(</w:t>
      </w:r>
      <w:r>
        <w:rPr>
          <w:rFonts w:ascii="Times New Roman" w:eastAsia="DSPragmatica-Bold" w:hAnsi="Times New Roman" w:cs="Times New Roman"/>
          <w:b/>
          <w:bCs/>
          <w:sz w:val="28"/>
          <w:szCs w:val="28"/>
          <w:lang w:val="en-US"/>
        </w:rPr>
        <w:t>DSc</w:t>
      </w:r>
      <w:r w:rsidRPr="003470D3">
        <w:rPr>
          <w:rFonts w:ascii="Times New Roman" w:eastAsia="DSPragmatica-Bold" w:hAnsi="Times New Roman" w:cs="Times New Roman"/>
          <w:b/>
          <w:bCs/>
          <w:sz w:val="28"/>
          <w:szCs w:val="28"/>
        </w:rPr>
        <w:t>)</w:t>
      </w:r>
    </w:p>
    <w:p w:rsidR="003470D3" w:rsidRDefault="00627784" w:rsidP="003470D3">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Шоира Олимжо</w:t>
      </w:r>
      <w:r w:rsidR="00581AC1">
        <w:rPr>
          <w:rFonts w:ascii="Times New Roman" w:eastAsia="DSPragmatica-Bold" w:hAnsi="Times New Roman" w:cs="Times New Roman"/>
          <w:b/>
          <w:bCs/>
          <w:sz w:val="28"/>
          <w:szCs w:val="28"/>
          <w:lang w:val="uz-Cyrl-UZ"/>
        </w:rPr>
        <w:t>нова</w:t>
      </w:r>
    </w:p>
    <w:p w:rsidR="003470D3" w:rsidRDefault="00581AC1" w:rsidP="003470D3">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Ўзбекистон Миллий университети доценти, и.ф.н.</w:t>
      </w:r>
    </w:p>
    <w:p w:rsidR="003470D3" w:rsidRPr="00B61DD4" w:rsidRDefault="003470D3" w:rsidP="003470D3">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p>
    <w:p w:rsidR="00FD3EAB" w:rsidRDefault="00FD3EAB" w:rsidP="00FD3EAB">
      <w:pPr>
        <w:autoSpaceDE w:val="0"/>
        <w:autoSpaceDN w:val="0"/>
        <w:adjustRightInd w:val="0"/>
        <w:spacing w:after="0" w:line="240" w:lineRule="auto"/>
        <w:ind w:firstLine="709"/>
        <w:jc w:val="center"/>
        <w:rPr>
          <w:rFonts w:ascii="Times New Roman" w:eastAsia="DSPragmatica-Bold" w:hAnsi="Times New Roman" w:cs="Times New Roman"/>
          <w:b/>
          <w:bCs/>
          <w:sz w:val="28"/>
          <w:szCs w:val="28"/>
          <w:lang w:val="uz-Cyrl-UZ"/>
        </w:rPr>
      </w:pPr>
      <w:r w:rsidRPr="00FD3EAB">
        <w:rPr>
          <w:rFonts w:ascii="Times New Roman" w:eastAsia="DSPragmatica-Bold" w:hAnsi="Times New Roman" w:cs="Times New Roman"/>
          <w:b/>
          <w:bCs/>
          <w:sz w:val="28"/>
          <w:szCs w:val="28"/>
          <w:lang w:val="uz-Cyrl-UZ"/>
        </w:rPr>
        <w:t>Аннотация</w:t>
      </w:r>
    </w:p>
    <w:p w:rsidR="00FD3EAB" w:rsidRDefault="00FD3EAB" w:rsidP="00FD3EA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Мақолада Ўзбекистон меҳнат бозори ҳолати ва унинг ривожланиш тенденциялари таҳлил қилинган. Мавжуд меҳнат ресурсларидан самарали фойдаланиш омили сифатида ишчи кучи миграцияси</w:t>
      </w:r>
      <w:r w:rsidR="0017310F">
        <w:rPr>
          <w:rFonts w:ascii="Times New Roman" w:eastAsia="DSPragmatica-Bold" w:hAnsi="Times New Roman" w:cs="Times New Roman"/>
          <w:b/>
          <w:bCs/>
          <w:sz w:val="28"/>
          <w:szCs w:val="28"/>
          <w:lang w:val="uz-Cyrl-UZ"/>
        </w:rPr>
        <w:t>, унинг меҳнат бозоридаги вазиятга таъсири</w:t>
      </w:r>
      <w:r>
        <w:rPr>
          <w:rFonts w:ascii="Times New Roman" w:eastAsia="DSPragmatica-Bold" w:hAnsi="Times New Roman" w:cs="Times New Roman"/>
          <w:b/>
          <w:bCs/>
          <w:sz w:val="28"/>
          <w:szCs w:val="28"/>
          <w:lang w:val="uz-Cyrl-UZ"/>
        </w:rPr>
        <w:t xml:space="preserve"> ва у билан боғлиқ муаммолар ўрганилган. </w:t>
      </w:r>
      <w:r w:rsidR="00EA7D1D">
        <w:rPr>
          <w:rFonts w:ascii="Times New Roman" w:eastAsia="DSPragmatica-Bold" w:hAnsi="Times New Roman" w:cs="Times New Roman"/>
          <w:b/>
          <w:bCs/>
          <w:sz w:val="28"/>
          <w:szCs w:val="28"/>
          <w:lang w:val="uz-Cyrl-UZ"/>
        </w:rPr>
        <w:t>Янги иш ўринларини яратиш орқали унумли ва самарали бандликни рағбатлантириш йўналишлари ишлаб чиқилган.</w:t>
      </w:r>
    </w:p>
    <w:p w:rsidR="00EA7D1D" w:rsidRDefault="009C795B" w:rsidP="00FD3EA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Калит</w:t>
      </w:r>
      <w:r w:rsidR="00EA7D1D">
        <w:rPr>
          <w:rFonts w:ascii="Times New Roman" w:eastAsia="DSPragmatica-Bold" w:hAnsi="Times New Roman" w:cs="Times New Roman"/>
          <w:b/>
          <w:bCs/>
          <w:sz w:val="28"/>
          <w:szCs w:val="28"/>
          <w:lang w:val="uz-Cyrl-UZ"/>
        </w:rPr>
        <w:t xml:space="preserve"> сўзлар: меҳнат бозори, ишчи кучи, меҳнат ресурслари, меҳнат миграцияси, янги иш ўринлари, </w:t>
      </w:r>
      <w:r w:rsidR="0017310F">
        <w:rPr>
          <w:rFonts w:ascii="Times New Roman" w:eastAsia="DSPragmatica-Bold" w:hAnsi="Times New Roman" w:cs="Times New Roman"/>
          <w:b/>
          <w:bCs/>
          <w:sz w:val="28"/>
          <w:szCs w:val="28"/>
          <w:lang w:val="uz-Cyrl-UZ"/>
        </w:rPr>
        <w:t>баланс трудовых ресурсов.</w:t>
      </w:r>
    </w:p>
    <w:p w:rsidR="009C795B" w:rsidRPr="009C795B" w:rsidRDefault="009C795B" w:rsidP="009C795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LABOR MARKET PROBLEMS IN UZBEKISTAN</w:t>
      </w:r>
    </w:p>
    <w:p w:rsidR="009C795B" w:rsidRPr="009C795B" w:rsidRDefault="009C795B" w:rsidP="009C795B">
      <w:pPr>
        <w:autoSpaceDE w:val="0"/>
        <w:autoSpaceDN w:val="0"/>
        <w:adjustRightInd w:val="0"/>
        <w:spacing w:after="0" w:line="240" w:lineRule="auto"/>
        <w:ind w:firstLine="709"/>
        <w:jc w:val="right"/>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Muyassar Mirzakarimova</w:t>
      </w:r>
    </w:p>
    <w:p w:rsidR="009C795B" w:rsidRPr="009C795B" w:rsidRDefault="009C795B" w:rsidP="009C795B">
      <w:pPr>
        <w:autoSpaceDE w:val="0"/>
        <w:autoSpaceDN w:val="0"/>
        <w:adjustRightInd w:val="0"/>
        <w:spacing w:after="0" w:line="240" w:lineRule="auto"/>
        <w:ind w:firstLine="709"/>
        <w:jc w:val="right"/>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Fergana State University</w:t>
      </w:r>
    </w:p>
    <w:p w:rsidR="009C795B" w:rsidRPr="009C795B" w:rsidRDefault="009C795B" w:rsidP="009C795B">
      <w:pPr>
        <w:autoSpaceDE w:val="0"/>
        <w:autoSpaceDN w:val="0"/>
        <w:adjustRightInd w:val="0"/>
        <w:spacing w:after="0" w:line="240" w:lineRule="auto"/>
        <w:ind w:firstLine="709"/>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Prof</w:t>
      </w:r>
      <w:r>
        <w:rPr>
          <w:rFonts w:ascii="Times New Roman" w:eastAsia="DSPragmatica-Bold" w:hAnsi="Times New Roman" w:cs="Times New Roman"/>
          <w:b/>
          <w:bCs/>
          <w:sz w:val="28"/>
          <w:szCs w:val="28"/>
          <w:lang w:val="en-US"/>
        </w:rPr>
        <w:t>essor</w:t>
      </w:r>
      <w:r>
        <w:rPr>
          <w:rFonts w:ascii="Times New Roman" w:eastAsia="DSPragmatica-Bold" w:hAnsi="Times New Roman" w:cs="Times New Roman"/>
          <w:b/>
          <w:bCs/>
          <w:sz w:val="28"/>
          <w:szCs w:val="28"/>
          <w:lang w:val="uz-Cyrl-UZ"/>
        </w:rPr>
        <w:t>,</w:t>
      </w:r>
      <w:r>
        <w:rPr>
          <w:rFonts w:ascii="Times New Roman" w:eastAsia="DSPragmatica-Bold" w:hAnsi="Times New Roman" w:cs="Times New Roman"/>
          <w:b/>
          <w:bCs/>
          <w:sz w:val="28"/>
          <w:szCs w:val="28"/>
          <w:lang w:val="en-US"/>
        </w:rPr>
        <w:t xml:space="preserve"> DSc</w:t>
      </w:r>
      <w:r w:rsidRPr="009C795B">
        <w:rPr>
          <w:rFonts w:ascii="Times New Roman" w:eastAsia="DSPragmatica-Bold" w:hAnsi="Times New Roman" w:cs="Times New Roman"/>
          <w:b/>
          <w:bCs/>
          <w:sz w:val="28"/>
          <w:szCs w:val="28"/>
          <w:lang w:val="uz-Cyrl-UZ"/>
        </w:rPr>
        <w:t xml:space="preserve"> at the "Finance" department</w:t>
      </w:r>
    </w:p>
    <w:p w:rsidR="009C795B" w:rsidRPr="009C795B" w:rsidRDefault="009C795B" w:rsidP="009C795B">
      <w:pPr>
        <w:autoSpaceDE w:val="0"/>
        <w:autoSpaceDN w:val="0"/>
        <w:adjustRightInd w:val="0"/>
        <w:spacing w:after="0" w:line="240" w:lineRule="auto"/>
        <w:ind w:firstLine="709"/>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Shoira</w:t>
      </w:r>
      <w:r w:rsidRPr="009C795B">
        <w:rPr>
          <w:rFonts w:ascii="Times New Roman" w:eastAsia="DSPragmatica-Bold" w:hAnsi="Times New Roman" w:cs="Times New Roman"/>
          <w:b/>
          <w:bCs/>
          <w:sz w:val="28"/>
          <w:szCs w:val="28"/>
          <w:lang w:val="uz-Cyrl-UZ"/>
        </w:rPr>
        <w:t xml:space="preserve"> Olimjonova</w:t>
      </w:r>
    </w:p>
    <w:p w:rsidR="009C795B" w:rsidRPr="009C795B" w:rsidRDefault="009C795B" w:rsidP="009C795B">
      <w:pPr>
        <w:autoSpaceDE w:val="0"/>
        <w:autoSpaceDN w:val="0"/>
        <w:adjustRightInd w:val="0"/>
        <w:spacing w:after="0" w:line="240" w:lineRule="auto"/>
        <w:ind w:firstLine="709"/>
        <w:jc w:val="right"/>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Associate Professor of the National University of Uzbekistan, Ph.D.</w:t>
      </w:r>
    </w:p>
    <w:p w:rsidR="009C795B" w:rsidRPr="009C795B" w:rsidRDefault="009C795B" w:rsidP="009C795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p>
    <w:p w:rsidR="009C795B" w:rsidRPr="009C795B" w:rsidRDefault="009C795B" w:rsidP="009C795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Abstract</w:t>
      </w:r>
    </w:p>
    <w:p w:rsidR="009C795B" w:rsidRPr="009C795B" w:rsidRDefault="009C795B" w:rsidP="009C795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The article analyzes the state of the labor market of Uzbekistan and its development trends. As a factor of effective use of available labor resources, labor migration, its impact on the situation in the labor market and problems related to it are studied. Directions for promoting productive and efficient employment by creating new jobs have been developed.</w:t>
      </w:r>
    </w:p>
    <w:p w:rsidR="009C795B" w:rsidRDefault="009C795B" w:rsidP="009C795B">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sidRPr="009C795B">
        <w:rPr>
          <w:rFonts w:ascii="Times New Roman" w:eastAsia="DSPragmatica-Bold" w:hAnsi="Times New Roman" w:cs="Times New Roman"/>
          <w:b/>
          <w:bCs/>
          <w:sz w:val="28"/>
          <w:szCs w:val="28"/>
          <w:lang w:val="uz-Cyrl-UZ"/>
        </w:rPr>
        <w:t>Key words: labor market, labor force, labor resources, labor migration, new jobs, balance of labor resources.</w:t>
      </w:r>
    </w:p>
    <w:p w:rsidR="00627784" w:rsidRDefault="00627784" w:rsidP="00627784">
      <w:pPr>
        <w:autoSpaceDE w:val="0"/>
        <w:autoSpaceDN w:val="0"/>
        <w:adjustRightInd w:val="0"/>
        <w:spacing w:after="0" w:line="240" w:lineRule="auto"/>
        <w:ind w:firstLine="709"/>
        <w:jc w:val="center"/>
        <w:rPr>
          <w:rFonts w:ascii="Times New Roman" w:eastAsia="DSPragmatica-Bold" w:hAnsi="Times New Roman" w:cs="Times New Roman"/>
          <w:b/>
          <w:bCs/>
          <w:sz w:val="28"/>
          <w:szCs w:val="28"/>
          <w:lang w:val="uz-Cyrl-UZ"/>
        </w:rPr>
      </w:pPr>
    </w:p>
    <w:p w:rsidR="00EA7D1D" w:rsidRDefault="00627784" w:rsidP="00627784">
      <w:pPr>
        <w:autoSpaceDE w:val="0"/>
        <w:autoSpaceDN w:val="0"/>
        <w:adjustRightInd w:val="0"/>
        <w:spacing w:after="0" w:line="240" w:lineRule="auto"/>
        <w:ind w:firstLine="709"/>
        <w:jc w:val="center"/>
        <w:rPr>
          <w:rFonts w:ascii="Times New Roman" w:eastAsia="DSPragmatica-Bold" w:hAnsi="Times New Roman" w:cs="Times New Roman"/>
          <w:b/>
          <w:bCs/>
          <w:sz w:val="28"/>
          <w:szCs w:val="28"/>
        </w:rPr>
      </w:pPr>
      <w:r>
        <w:rPr>
          <w:rFonts w:ascii="Times New Roman" w:eastAsia="DSPragmatica-Bold" w:hAnsi="Times New Roman" w:cs="Times New Roman"/>
          <w:b/>
          <w:bCs/>
          <w:sz w:val="28"/>
          <w:szCs w:val="28"/>
          <w:lang w:val="uz-Cyrl-UZ"/>
        </w:rPr>
        <w:t>ПР</w:t>
      </w:r>
      <w:r>
        <w:rPr>
          <w:rFonts w:ascii="Times New Roman" w:eastAsia="DSPragmatica-Bold" w:hAnsi="Times New Roman" w:cs="Times New Roman"/>
          <w:b/>
          <w:bCs/>
          <w:sz w:val="28"/>
          <w:szCs w:val="28"/>
        </w:rPr>
        <w:t>ОБЛЕМЫ РЫНКА ТРУДА В УЗБЕКИСТАНЕ</w:t>
      </w:r>
    </w:p>
    <w:p w:rsidR="00627784" w:rsidRDefault="00627784" w:rsidP="00627784">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Муяссар Мирзакаримова</w:t>
      </w:r>
    </w:p>
    <w:p w:rsidR="00627784" w:rsidRDefault="009C795B" w:rsidP="00627784">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И.о.профессор</w:t>
      </w:r>
      <w:r w:rsidR="00627784">
        <w:rPr>
          <w:rFonts w:ascii="Times New Roman" w:eastAsia="DSPragmatica-Bold" w:hAnsi="Times New Roman" w:cs="Times New Roman"/>
          <w:b/>
          <w:bCs/>
          <w:sz w:val="28"/>
          <w:szCs w:val="28"/>
          <w:lang w:val="uz-Cyrl-UZ"/>
        </w:rPr>
        <w:t xml:space="preserve"> кафедры “Финансы” </w:t>
      </w:r>
    </w:p>
    <w:p w:rsidR="00627784" w:rsidRPr="003470D3" w:rsidRDefault="00627784" w:rsidP="00627784">
      <w:pPr>
        <w:autoSpaceDE w:val="0"/>
        <w:autoSpaceDN w:val="0"/>
        <w:adjustRightInd w:val="0"/>
        <w:spacing w:after="0" w:line="240" w:lineRule="auto"/>
        <w:jc w:val="right"/>
        <w:rPr>
          <w:rFonts w:ascii="Times New Roman" w:eastAsia="DSPragmatica-Bold" w:hAnsi="Times New Roman" w:cs="Times New Roman"/>
          <w:b/>
          <w:bCs/>
          <w:sz w:val="28"/>
          <w:szCs w:val="28"/>
        </w:rPr>
      </w:pPr>
      <w:r>
        <w:rPr>
          <w:rFonts w:ascii="Times New Roman" w:eastAsia="DSPragmatica-Bold" w:hAnsi="Times New Roman" w:cs="Times New Roman"/>
          <w:b/>
          <w:bCs/>
          <w:sz w:val="28"/>
          <w:szCs w:val="28"/>
          <w:lang w:val="uz-Cyrl-UZ"/>
        </w:rPr>
        <w:t>Ферганского государственного университета, д.э.н. (</w:t>
      </w:r>
      <w:r>
        <w:rPr>
          <w:rFonts w:ascii="Times New Roman" w:eastAsia="DSPragmatica-Bold" w:hAnsi="Times New Roman" w:cs="Times New Roman"/>
          <w:b/>
          <w:bCs/>
          <w:sz w:val="28"/>
          <w:szCs w:val="28"/>
          <w:lang w:val="en-US"/>
        </w:rPr>
        <w:t>DSc</w:t>
      </w:r>
      <w:r w:rsidRPr="003470D3">
        <w:rPr>
          <w:rFonts w:ascii="Times New Roman" w:eastAsia="DSPragmatica-Bold" w:hAnsi="Times New Roman" w:cs="Times New Roman"/>
          <w:b/>
          <w:bCs/>
          <w:sz w:val="28"/>
          <w:szCs w:val="28"/>
        </w:rPr>
        <w:t>)</w:t>
      </w:r>
    </w:p>
    <w:p w:rsidR="00627784" w:rsidRDefault="00627784" w:rsidP="00627784">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Шоира Алимджанова</w:t>
      </w:r>
    </w:p>
    <w:p w:rsidR="00627784" w:rsidRDefault="00627784" w:rsidP="00627784">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 xml:space="preserve">Доцент кафедры “Экономическая теория” </w:t>
      </w:r>
    </w:p>
    <w:p w:rsidR="00627784" w:rsidRDefault="00627784" w:rsidP="00627784">
      <w:pPr>
        <w:autoSpaceDE w:val="0"/>
        <w:autoSpaceDN w:val="0"/>
        <w:adjustRightInd w:val="0"/>
        <w:spacing w:after="0" w:line="240" w:lineRule="auto"/>
        <w:jc w:val="right"/>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Национального университета Узбекистана, к.э.н.</w:t>
      </w:r>
    </w:p>
    <w:p w:rsidR="00627784" w:rsidRDefault="00627784" w:rsidP="00627784">
      <w:pPr>
        <w:autoSpaceDE w:val="0"/>
        <w:autoSpaceDN w:val="0"/>
        <w:adjustRightInd w:val="0"/>
        <w:spacing w:after="0" w:line="240" w:lineRule="auto"/>
        <w:jc w:val="center"/>
        <w:rPr>
          <w:rFonts w:ascii="Times New Roman" w:eastAsia="DSPragmatica-Bold" w:hAnsi="Times New Roman" w:cs="Times New Roman"/>
          <w:b/>
          <w:bCs/>
          <w:sz w:val="28"/>
          <w:szCs w:val="28"/>
          <w:lang w:val="uz-Cyrl-UZ"/>
        </w:rPr>
      </w:pPr>
    </w:p>
    <w:p w:rsidR="00627784" w:rsidRDefault="00627784" w:rsidP="00627784">
      <w:pPr>
        <w:autoSpaceDE w:val="0"/>
        <w:autoSpaceDN w:val="0"/>
        <w:adjustRightInd w:val="0"/>
        <w:spacing w:after="0" w:line="240" w:lineRule="auto"/>
        <w:jc w:val="center"/>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Аннотация</w:t>
      </w:r>
    </w:p>
    <w:p w:rsidR="00627784" w:rsidRDefault="00627784" w:rsidP="0017310F">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 xml:space="preserve"> Встатье изучается нынешная ситуация и тенденции развития на рынке труда Узбекистана</w:t>
      </w:r>
      <w:r w:rsidR="0017310F">
        <w:rPr>
          <w:rFonts w:ascii="Times New Roman" w:eastAsia="DSPragmatica-Bold" w:hAnsi="Times New Roman" w:cs="Times New Roman"/>
          <w:b/>
          <w:bCs/>
          <w:sz w:val="28"/>
          <w:szCs w:val="28"/>
          <w:lang w:val="uz-Cyrl-UZ"/>
        </w:rPr>
        <w:t xml:space="preserve">. Изучены влияния трудовой миграции на рынок труда, как фактор эффективного использования трудовых ресурсов и  возникающие проблемы развития миграции.  Выработаны </w:t>
      </w:r>
      <w:r w:rsidR="0017310F">
        <w:rPr>
          <w:rFonts w:ascii="Times New Roman" w:eastAsia="DSPragmatica-Bold" w:hAnsi="Times New Roman" w:cs="Times New Roman"/>
          <w:b/>
          <w:bCs/>
          <w:sz w:val="28"/>
          <w:szCs w:val="28"/>
          <w:lang w:val="uz-Cyrl-UZ"/>
        </w:rPr>
        <w:lastRenderedPageBreak/>
        <w:t>основные направления стимулирования продуктивной и эффективной занятости населения путем создания новых рабочих мест.</w:t>
      </w:r>
    </w:p>
    <w:p w:rsidR="0017310F" w:rsidRDefault="0017310F" w:rsidP="0017310F">
      <w:pPr>
        <w:autoSpaceDE w:val="0"/>
        <w:autoSpaceDN w:val="0"/>
        <w:adjustRightInd w:val="0"/>
        <w:spacing w:after="0" w:line="240" w:lineRule="auto"/>
        <w:ind w:firstLine="709"/>
        <w:jc w:val="both"/>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Ключевые слова: рынок труда, рабочая сила, трудовые ресурсы, трудовая миграция, новые рабочие места, баланс трудовых ресурсов.</w:t>
      </w:r>
    </w:p>
    <w:p w:rsidR="00627784" w:rsidRPr="00627784" w:rsidRDefault="00627784" w:rsidP="00627784">
      <w:pPr>
        <w:autoSpaceDE w:val="0"/>
        <w:autoSpaceDN w:val="0"/>
        <w:adjustRightInd w:val="0"/>
        <w:spacing w:after="0" w:line="240" w:lineRule="auto"/>
        <w:ind w:firstLine="709"/>
        <w:jc w:val="center"/>
        <w:rPr>
          <w:rFonts w:ascii="Times New Roman" w:eastAsia="DSPragmatica-Bold" w:hAnsi="Times New Roman" w:cs="Times New Roman"/>
          <w:b/>
          <w:bCs/>
          <w:sz w:val="28"/>
          <w:szCs w:val="28"/>
          <w:lang w:val="uz-Cyrl-UZ"/>
        </w:rPr>
      </w:pPr>
    </w:p>
    <w:p w:rsidR="00EA7D1D" w:rsidRDefault="00EA7D1D" w:rsidP="00EA7D1D">
      <w:pPr>
        <w:autoSpaceDE w:val="0"/>
        <w:autoSpaceDN w:val="0"/>
        <w:adjustRightInd w:val="0"/>
        <w:spacing w:after="0" w:line="240" w:lineRule="auto"/>
        <w:ind w:firstLine="709"/>
        <w:jc w:val="center"/>
        <w:rPr>
          <w:rFonts w:ascii="Times New Roman" w:eastAsia="DSPragmatica-Bold" w:hAnsi="Times New Roman" w:cs="Times New Roman"/>
          <w:b/>
          <w:bCs/>
          <w:sz w:val="28"/>
          <w:szCs w:val="28"/>
          <w:lang w:val="uz-Cyrl-UZ"/>
        </w:rPr>
      </w:pPr>
      <w:r>
        <w:rPr>
          <w:rFonts w:ascii="Times New Roman" w:eastAsia="DSPragmatica-Bold" w:hAnsi="Times New Roman" w:cs="Times New Roman"/>
          <w:b/>
          <w:bCs/>
          <w:sz w:val="28"/>
          <w:szCs w:val="28"/>
          <w:lang w:val="uz-Cyrl-UZ"/>
        </w:rPr>
        <w:t>Кириш</w:t>
      </w:r>
    </w:p>
    <w:p w:rsidR="00871309" w:rsidRDefault="00871309" w:rsidP="00871309">
      <w:pPr>
        <w:spacing w:after="0" w:line="120" w:lineRule="auto"/>
        <w:ind w:firstLine="709"/>
        <w:jc w:val="both"/>
        <w:rPr>
          <w:rFonts w:ascii="Times New Roman" w:hAnsi="Times New Roman"/>
          <w:sz w:val="28"/>
          <w:szCs w:val="28"/>
          <w:lang w:val="uz-Cyrl-UZ"/>
        </w:rPr>
      </w:pPr>
    </w:p>
    <w:p w:rsidR="00871309" w:rsidRPr="00CB5C38" w:rsidRDefault="00871309" w:rsidP="00BB6229">
      <w:pPr>
        <w:shd w:val="clear" w:color="auto" w:fill="FFFFFF"/>
        <w:spacing w:after="0" w:line="240" w:lineRule="auto"/>
        <w:ind w:firstLine="709"/>
        <w:jc w:val="both"/>
        <w:rPr>
          <w:rFonts w:ascii="Times New Roman" w:eastAsia="Times New Roman" w:hAnsi="Times New Roman" w:cs="Times New Roman"/>
          <w:color w:val="000000"/>
          <w:spacing w:val="8"/>
          <w:sz w:val="28"/>
          <w:szCs w:val="28"/>
          <w:lang w:val="uz-Cyrl-UZ" w:eastAsia="ru-RU"/>
        </w:rPr>
      </w:pPr>
      <w:r w:rsidRPr="00CB5C38">
        <w:rPr>
          <w:rFonts w:ascii="Times New Roman" w:eastAsia="Times New Roman" w:hAnsi="Times New Roman" w:cs="Times New Roman"/>
          <w:color w:val="000000"/>
          <w:spacing w:val="8"/>
          <w:sz w:val="28"/>
          <w:szCs w:val="28"/>
          <w:lang w:val="uz-Cyrl-UZ" w:eastAsia="ru-RU"/>
        </w:rPr>
        <w:t>Мамлакатимизда жаҳон иқтисодиёти ривожланиши тенденцияларини ҳисобга олган ҳолда  ишлаб чиқилган Ўзбекистон Республикасини 2030 йилгача ижтимоий-иқтисодий комплекс ривожлантириш Концепцияси мамлакат иқтисодиётига салбий ташқи омилларнинг таъсирини юмшатиш чоралари, демографик тенденциялар ва меҳнат бозоридаги кескинлик, ҳудудларнинг ишлаб чиқариш салоҳиятини кучайтириш зарурлиги, бандлик ўсишини таъминлаш ва аҳоли ҳаёти даражасини яхшилаш</w:t>
      </w:r>
      <w:r>
        <w:rPr>
          <w:rFonts w:ascii="Times New Roman" w:eastAsia="Times New Roman" w:hAnsi="Times New Roman" w:cs="Times New Roman"/>
          <w:color w:val="000000"/>
          <w:spacing w:val="8"/>
          <w:sz w:val="28"/>
          <w:szCs w:val="28"/>
          <w:lang w:val="uz-Cyrl-UZ" w:eastAsia="ru-RU"/>
        </w:rPr>
        <w:t>,</w:t>
      </w:r>
      <w:r w:rsidRPr="00CB5C38">
        <w:rPr>
          <w:rFonts w:ascii="Times New Roman" w:eastAsia="Times New Roman" w:hAnsi="Times New Roman" w:cs="Times New Roman"/>
          <w:color w:val="000000"/>
          <w:spacing w:val="8"/>
          <w:sz w:val="28"/>
          <w:szCs w:val="28"/>
          <w:lang w:val="uz-Cyrl-UZ" w:eastAsia="ru-RU"/>
        </w:rPr>
        <w:t xml:space="preserve"> мамлакат иқтисодиётини ривожланишнинг барқарор йўлига ўтказиш ва аҳоли фаровонлигини ошириш  масалаларини комплекс ҳал этишда муҳим йўналиш сифатида қаралмоқда.</w:t>
      </w:r>
    </w:p>
    <w:p w:rsidR="00871309" w:rsidRDefault="00871309" w:rsidP="00BB6229">
      <w:pPr>
        <w:spacing w:after="0" w:line="240" w:lineRule="auto"/>
        <w:ind w:firstLine="708"/>
        <w:jc w:val="both"/>
        <w:rPr>
          <w:rFonts w:ascii="Times New Roman" w:hAnsi="Times New Roman"/>
          <w:sz w:val="28"/>
          <w:szCs w:val="28"/>
          <w:lang w:val="uz-Cyrl-UZ"/>
        </w:rPr>
      </w:pPr>
      <w:r w:rsidRPr="00CB5C38">
        <w:rPr>
          <w:rFonts w:ascii="Times New Roman" w:eastAsia="Times New Roman" w:hAnsi="Times New Roman" w:cs="Times New Roman"/>
          <w:color w:val="000000"/>
          <w:spacing w:val="8"/>
          <w:sz w:val="28"/>
          <w:szCs w:val="28"/>
          <w:lang w:val="uz-Cyrl-UZ" w:eastAsia="ru-RU"/>
        </w:rPr>
        <w:t>Мамлакатнинг айрим минтақаларида мутахассислар</w:t>
      </w:r>
      <w:r>
        <w:rPr>
          <w:rFonts w:ascii="Times New Roman" w:eastAsia="Times New Roman" w:hAnsi="Times New Roman" w:cs="Times New Roman"/>
          <w:color w:val="000000"/>
          <w:spacing w:val="8"/>
          <w:sz w:val="28"/>
          <w:szCs w:val="28"/>
          <w:lang w:val="uz-Cyrl-UZ" w:eastAsia="ru-RU"/>
        </w:rPr>
        <w:t xml:space="preserve"> етишмаслиги кузатилс</w:t>
      </w:r>
      <w:r w:rsidRPr="00CB5C38">
        <w:rPr>
          <w:rFonts w:ascii="Times New Roman" w:eastAsia="Times New Roman" w:hAnsi="Times New Roman" w:cs="Times New Roman"/>
          <w:color w:val="000000"/>
          <w:spacing w:val="8"/>
          <w:sz w:val="28"/>
          <w:szCs w:val="28"/>
          <w:lang w:val="uz-Cyrl-UZ" w:eastAsia="ru-RU"/>
        </w:rPr>
        <w:t>а,</w:t>
      </w:r>
      <w:r>
        <w:rPr>
          <w:rFonts w:ascii="Times New Roman" w:eastAsia="Times New Roman" w:hAnsi="Times New Roman" w:cs="Times New Roman"/>
          <w:color w:val="000000"/>
          <w:spacing w:val="8"/>
          <w:sz w:val="28"/>
          <w:szCs w:val="28"/>
          <w:lang w:val="uz-Cyrl-UZ" w:eastAsia="ru-RU"/>
        </w:rPr>
        <w:t xml:space="preserve"> бошқа минтақаларида уларнинг ортиқчалиги мавжуд бўлиб, ишчи</w:t>
      </w:r>
      <w:r w:rsidRPr="00CB5C38">
        <w:rPr>
          <w:rFonts w:ascii="Times New Roman" w:eastAsia="Times New Roman" w:hAnsi="Times New Roman" w:cs="Times New Roman"/>
          <w:color w:val="000000"/>
          <w:spacing w:val="8"/>
          <w:sz w:val="28"/>
          <w:szCs w:val="28"/>
          <w:lang w:val="uz-Cyrl-UZ" w:eastAsia="ru-RU"/>
        </w:rPr>
        <w:t xml:space="preserve"> кучи таклифининг юқори даражаси меҳнат ресурслари ортиқча бўлган минтақаларда ишсизликнинг ўсишида акс эт</w:t>
      </w:r>
      <w:r>
        <w:rPr>
          <w:rFonts w:ascii="Times New Roman" w:eastAsia="Times New Roman" w:hAnsi="Times New Roman" w:cs="Times New Roman"/>
          <w:color w:val="000000"/>
          <w:spacing w:val="8"/>
          <w:sz w:val="28"/>
          <w:szCs w:val="28"/>
          <w:lang w:val="uz-Cyrl-UZ" w:eastAsia="ru-RU"/>
        </w:rPr>
        <w:t>иб</w:t>
      </w:r>
      <w:r w:rsidRPr="00CB5C38">
        <w:rPr>
          <w:rFonts w:ascii="Times New Roman" w:eastAsia="Times New Roman" w:hAnsi="Times New Roman" w:cs="Times New Roman"/>
          <w:color w:val="000000"/>
          <w:spacing w:val="8"/>
          <w:sz w:val="28"/>
          <w:szCs w:val="28"/>
          <w:lang w:val="uz-Cyrl-UZ" w:eastAsia="ru-RU"/>
        </w:rPr>
        <w:t>, нор</w:t>
      </w:r>
      <w:r>
        <w:rPr>
          <w:rFonts w:ascii="Times New Roman" w:eastAsia="Times New Roman" w:hAnsi="Times New Roman" w:cs="Times New Roman"/>
          <w:color w:val="000000"/>
          <w:spacing w:val="8"/>
          <w:sz w:val="28"/>
          <w:szCs w:val="28"/>
          <w:lang w:val="uz-Cyrl-UZ" w:eastAsia="ru-RU"/>
        </w:rPr>
        <w:t xml:space="preserve">асмий бандликнинг юқори улуши </w:t>
      </w:r>
      <w:r w:rsidRPr="00CB5C38">
        <w:rPr>
          <w:rFonts w:ascii="Times New Roman" w:eastAsia="Times New Roman" w:hAnsi="Times New Roman" w:cs="Times New Roman"/>
          <w:color w:val="000000"/>
          <w:spacing w:val="8"/>
          <w:sz w:val="28"/>
          <w:szCs w:val="28"/>
          <w:lang w:val="uz-Cyrl-UZ" w:eastAsia="ru-RU"/>
        </w:rPr>
        <w:t>(40%) давлат бюджетига салбий таъсир кўрсат</w:t>
      </w:r>
      <w:r>
        <w:rPr>
          <w:rFonts w:ascii="Times New Roman" w:eastAsia="Times New Roman" w:hAnsi="Times New Roman" w:cs="Times New Roman"/>
          <w:color w:val="000000"/>
          <w:spacing w:val="8"/>
          <w:sz w:val="28"/>
          <w:szCs w:val="28"/>
          <w:lang w:val="uz-Cyrl-UZ" w:eastAsia="ru-RU"/>
        </w:rPr>
        <w:t>моқ</w:t>
      </w:r>
      <w:r w:rsidRPr="00CB5C38">
        <w:rPr>
          <w:rFonts w:ascii="Times New Roman" w:eastAsia="Times New Roman" w:hAnsi="Times New Roman" w:cs="Times New Roman"/>
          <w:color w:val="000000"/>
          <w:spacing w:val="8"/>
          <w:sz w:val="28"/>
          <w:szCs w:val="28"/>
          <w:lang w:val="uz-Cyrl-UZ" w:eastAsia="ru-RU"/>
        </w:rPr>
        <w:t>д</w:t>
      </w:r>
      <w:r>
        <w:rPr>
          <w:rFonts w:ascii="Times New Roman" w:eastAsia="Times New Roman" w:hAnsi="Times New Roman" w:cs="Times New Roman"/>
          <w:color w:val="000000"/>
          <w:spacing w:val="8"/>
          <w:sz w:val="28"/>
          <w:szCs w:val="28"/>
          <w:lang w:val="uz-Cyrl-UZ" w:eastAsia="ru-RU"/>
        </w:rPr>
        <w:t>а</w:t>
      </w:r>
      <w:r w:rsidRPr="00CB5C38">
        <w:rPr>
          <w:rFonts w:ascii="Times New Roman" w:eastAsia="Times New Roman" w:hAnsi="Times New Roman" w:cs="Times New Roman"/>
          <w:color w:val="000000"/>
          <w:spacing w:val="8"/>
          <w:sz w:val="28"/>
          <w:szCs w:val="28"/>
          <w:lang w:val="uz-Cyrl-UZ" w:eastAsia="ru-RU"/>
        </w:rPr>
        <w:t xml:space="preserve">. </w:t>
      </w:r>
      <w:r>
        <w:rPr>
          <w:rFonts w:ascii="Times New Roman" w:eastAsia="Times New Roman" w:hAnsi="Times New Roman" w:cs="Times New Roman"/>
          <w:color w:val="000000"/>
          <w:spacing w:val="8"/>
          <w:sz w:val="28"/>
          <w:szCs w:val="28"/>
          <w:lang w:val="uz-Cyrl-UZ" w:eastAsia="ru-RU"/>
        </w:rPr>
        <w:t>Шундан келиб чиққан ҳолда республика ҳукумати томонидан ўзини ўзи банд қилиш шаклларини ривожлантириш, уй хўжалигида бандликни расмийлаштириш ва молиявий, микрокредитлаш жиҳатдан қўллаб</w:t>
      </w:r>
      <w:r w:rsidRPr="00CB5C38">
        <w:rPr>
          <w:rFonts w:ascii="Times New Roman" w:eastAsia="Times New Roman" w:hAnsi="Times New Roman" w:cs="Times New Roman"/>
          <w:color w:val="000000"/>
          <w:spacing w:val="8"/>
          <w:sz w:val="28"/>
          <w:szCs w:val="28"/>
          <w:lang w:val="uz-Cyrl-UZ" w:eastAsia="ru-RU"/>
        </w:rPr>
        <w:t>-</w:t>
      </w:r>
      <w:r>
        <w:rPr>
          <w:rFonts w:ascii="Times New Roman" w:eastAsia="Times New Roman" w:hAnsi="Times New Roman" w:cs="Times New Roman"/>
          <w:color w:val="000000"/>
          <w:spacing w:val="8"/>
          <w:sz w:val="28"/>
          <w:szCs w:val="28"/>
          <w:lang w:val="uz-Cyrl-UZ" w:eastAsia="ru-RU"/>
        </w:rPr>
        <w:t>қувватлаш орқали норасмий бандлик даражасини камайтиришга муҳим эътибор қаратилмоқда. Жаҳон иқтисодиёти тенденцияларига мувофиқ, рақамли иқтисодиётнинг ривожлантирилиши эса бу жараёнларни тартибга солишда муҳим аҳамиятга эга бўлиш билан бир қаторда, ривожланган мамлакатларда ноанъанавий бандликнинг инновацион шаклларини ривожлантириб, уларнинг  кўп ҳолларда норасмий тарзда кечишига олиб келмоқда, ривожланаётган мамлакатлардаги норасмий бандлик эса кам малака талаб қиладиган ишларда мужассамлашганлиги билан тавсифланмоқда.</w:t>
      </w:r>
    </w:p>
    <w:p w:rsidR="00552C38" w:rsidRDefault="003E08B1" w:rsidP="00BB6229">
      <w:pPr>
        <w:spacing w:after="0" w:line="240" w:lineRule="auto"/>
        <w:ind w:firstLine="708"/>
        <w:jc w:val="both"/>
        <w:rPr>
          <w:rFonts w:ascii="Times New Roman" w:hAnsi="Times New Roman"/>
          <w:sz w:val="28"/>
          <w:szCs w:val="28"/>
          <w:lang w:val="uz-Cyrl-UZ"/>
        </w:rPr>
      </w:pPr>
      <w:r>
        <w:rPr>
          <w:rFonts w:ascii="Times New Roman" w:hAnsi="Times New Roman"/>
          <w:sz w:val="28"/>
          <w:szCs w:val="28"/>
          <w:lang w:val="uz-Cyrl-UZ"/>
        </w:rPr>
        <w:t xml:space="preserve">Ўзбекистон Республикаси Президентининг 2023 йил 28 февралидаги Пф-27-сонли “2022-2026 йилларга мўлжалланган Янги Ўзбекистоннинг тараққиёт стратегиясини “Инсонга эътибор ва сифатли таълим йили”да амалга оширишга доир давлат дастури тўғрисида” ги Фармонининг </w:t>
      </w:r>
      <w:r w:rsidRPr="003E08B1">
        <w:rPr>
          <w:rFonts w:ascii="Times New Roman" w:hAnsi="Times New Roman"/>
          <w:sz w:val="28"/>
          <w:szCs w:val="28"/>
          <w:lang w:val="uz-Cyrl-UZ"/>
        </w:rPr>
        <w:t xml:space="preserve">IV </w:t>
      </w:r>
      <w:r>
        <w:rPr>
          <w:rFonts w:ascii="Times New Roman" w:hAnsi="Times New Roman"/>
          <w:sz w:val="28"/>
          <w:szCs w:val="28"/>
          <w:lang w:val="uz-Cyrl-UZ"/>
        </w:rPr>
        <w:t xml:space="preserve">– “Адолатли ижтимоий сиёсат юритиш, инсон капиталини ривожлантириш” йўналишида </w:t>
      </w:r>
      <w:r w:rsidR="002E0837">
        <w:rPr>
          <w:rFonts w:ascii="Times New Roman" w:hAnsi="Times New Roman"/>
          <w:sz w:val="28"/>
          <w:szCs w:val="28"/>
          <w:lang w:val="uz-Cyrl-UZ"/>
        </w:rPr>
        <w:t>37-мақсад</w:t>
      </w:r>
      <w:r w:rsidR="00552C38">
        <w:rPr>
          <w:rFonts w:ascii="Times New Roman" w:hAnsi="Times New Roman"/>
          <w:sz w:val="28"/>
          <w:szCs w:val="28"/>
          <w:lang w:val="uz-Cyrl-UZ"/>
        </w:rPr>
        <w:t>:</w:t>
      </w:r>
      <w:r>
        <w:rPr>
          <w:rFonts w:ascii="Times New Roman" w:hAnsi="Times New Roman"/>
          <w:sz w:val="28"/>
          <w:szCs w:val="28"/>
          <w:lang w:val="uz-Cyrl-UZ"/>
        </w:rPr>
        <w:t>“</w:t>
      </w:r>
      <w:r w:rsidR="00552C38">
        <w:rPr>
          <w:rFonts w:ascii="Times New Roman" w:hAnsi="Times New Roman"/>
          <w:sz w:val="28"/>
          <w:szCs w:val="28"/>
          <w:lang w:val="uz-Cyrl-UZ"/>
        </w:rPr>
        <w:t>Ҳар бир фуқарога давлат ҳисобидан аниқ касб-ҳунарга ўқиш имкониятини яратиш. Касбга ўқитиш кўламини 2 бараварга ошириб, жами 1 миллион нафар ишсиз фуқарони касб-ҳунарларга ўқитиш ва бу жараёнда нодавлат таълим муассасаларининг иштирокини 30 фоизга етказиш”</w:t>
      </w:r>
      <w:r w:rsidR="009C795B">
        <w:rPr>
          <w:rFonts w:ascii="Times New Roman" w:hAnsi="Times New Roman" w:cs="Times New Roman"/>
          <w:sz w:val="28"/>
          <w:szCs w:val="28"/>
          <w:lang w:val="uz-Cyrl-UZ"/>
        </w:rPr>
        <w:t>[1]</w:t>
      </w:r>
      <w:r w:rsidR="00552C38">
        <w:rPr>
          <w:rFonts w:ascii="Times New Roman" w:hAnsi="Times New Roman"/>
          <w:sz w:val="28"/>
          <w:szCs w:val="28"/>
          <w:lang w:val="uz-Cyrl-UZ"/>
        </w:rPr>
        <w:t xml:space="preserve"> этиб белгиланган.  </w:t>
      </w:r>
    </w:p>
    <w:p w:rsidR="00871309" w:rsidRDefault="003E08B1" w:rsidP="00BB6229">
      <w:pPr>
        <w:spacing w:after="0" w:line="240" w:lineRule="auto"/>
        <w:ind w:firstLine="708"/>
        <w:jc w:val="both"/>
        <w:rPr>
          <w:rFonts w:ascii="Times New Roman" w:hAnsi="Times New Roman"/>
          <w:sz w:val="28"/>
          <w:szCs w:val="28"/>
          <w:lang w:val="uz-Cyrl-UZ"/>
        </w:rPr>
      </w:pPr>
      <w:r>
        <w:rPr>
          <w:rFonts w:ascii="Times New Roman" w:hAnsi="Times New Roman"/>
          <w:sz w:val="28"/>
          <w:szCs w:val="28"/>
          <w:lang w:val="uz-Cyrl-UZ"/>
        </w:rPr>
        <w:lastRenderedPageBreak/>
        <w:t xml:space="preserve">  </w:t>
      </w:r>
      <w:r w:rsidR="00871309">
        <w:rPr>
          <w:rFonts w:ascii="Times New Roman" w:hAnsi="Times New Roman"/>
          <w:sz w:val="28"/>
          <w:szCs w:val="28"/>
          <w:lang w:val="uz-Cyrl-UZ"/>
        </w:rPr>
        <w:t>Республика Президенти Ш.Мирзиёев аҳоли бандлиги ва даромадларини оширишга ҳар томонлама кўмаклашиш, ишсизлар, айниқса, ёшлар ва хотин</w:t>
      </w:r>
      <w:r w:rsidR="00871309" w:rsidRPr="003E4D3F">
        <w:rPr>
          <w:rFonts w:ascii="Times New Roman" w:hAnsi="Times New Roman"/>
          <w:sz w:val="28"/>
          <w:szCs w:val="28"/>
          <w:lang w:val="uz-Cyrl-UZ"/>
        </w:rPr>
        <w:t>-</w:t>
      </w:r>
      <w:r w:rsidR="00871309">
        <w:rPr>
          <w:rFonts w:ascii="Times New Roman" w:hAnsi="Times New Roman"/>
          <w:sz w:val="28"/>
          <w:szCs w:val="28"/>
          <w:lang w:val="uz-Cyrl-UZ"/>
        </w:rPr>
        <w:t>қизлар, меҳнат бозорига илк бор кириб келаётган битирувчилар бандлигини таъминлаш бўйича янги таъсирчан механизмларни жорий этиш, эҳтиёжманд аҳолини меҳнат фаолиятига жалб қилишда қулай шарт</w:t>
      </w:r>
      <w:r w:rsidR="00871309" w:rsidRPr="003E4D3F">
        <w:rPr>
          <w:rFonts w:ascii="Times New Roman" w:hAnsi="Times New Roman"/>
          <w:sz w:val="28"/>
          <w:szCs w:val="28"/>
          <w:lang w:val="uz-Cyrl-UZ"/>
        </w:rPr>
        <w:t>-</w:t>
      </w:r>
      <w:r w:rsidR="00871309">
        <w:rPr>
          <w:rFonts w:ascii="Times New Roman" w:hAnsi="Times New Roman"/>
          <w:sz w:val="28"/>
          <w:szCs w:val="28"/>
          <w:lang w:val="uz-Cyrl-UZ"/>
        </w:rPr>
        <w:t>шароитлар яратиш, шунингдек, янги иш ўринларини ташкил этган тадбиркорлик субъектлари фаолиятини янада рағбатлантиришга қаратилган чора</w:t>
      </w:r>
      <w:r w:rsidR="00871309" w:rsidRPr="006B2697">
        <w:rPr>
          <w:rFonts w:ascii="Times New Roman" w:hAnsi="Times New Roman"/>
          <w:sz w:val="28"/>
          <w:szCs w:val="28"/>
          <w:lang w:val="uz-Cyrl-UZ"/>
        </w:rPr>
        <w:t>-</w:t>
      </w:r>
      <w:r w:rsidR="00871309">
        <w:rPr>
          <w:rFonts w:ascii="Times New Roman" w:hAnsi="Times New Roman"/>
          <w:sz w:val="28"/>
          <w:szCs w:val="28"/>
          <w:lang w:val="uz-Cyrl-UZ"/>
        </w:rPr>
        <w:t>тадбирларни изчил амалга оширишнинг муҳим аҳамиятини кўрсатиб, “Ўғил</w:t>
      </w:r>
      <w:r w:rsidR="00871309" w:rsidRPr="00355079">
        <w:rPr>
          <w:rFonts w:ascii="Times New Roman" w:hAnsi="Times New Roman"/>
          <w:sz w:val="28"/>
          <w:szCs w:val="28"/>
          <w:lang w:val="uz-Cyrl-UZ"/>
        </w:rPr>
        <w:t>-</w:t>
      </w:r>
      <w:r w:rsidR="00871309">
        <w:rPr>
          <w:rFonts w:ascii="Times New Roman" w:hAnsi="Times New Roman"/>
          <w:sz w:val="28"/>
          <w:szCs w:val="28"/>
          <w:lang w:val="uz-Cyrl-UZ"/>
        </w:rPr>
        <w:t>қизларимизни меҳнат бозорида талаб юқори бўлган замонавий касб</w:t>
      </w:r>
      <w:r w:rsidR="00871309" w:rsidRPr="00355079">
        <w:rPr>
          <w:rFonts w:ascii="Times New Roman" w:hAnsi="Times New Roman"/>
          <w:sz w:val="28"/>
          <w:szCs w:val="28"/>
          <w:lang w:val="uz-Cyrl-UZ"/>
        </w:rPr>
        <w:t>-</w:t>
      </w:r>
      <w:r w:rsidR="00871309">
        <w:rPr>
          <w:rFonts w:ascii="Times New Roman" w:hAnsi="Times New Roman"/>
          <w:sz w:val="28"/>
          <w:szCs w:val="28"/>
          <w:lang w:val="uz-Cyrl-UZ"/>
        </w:rPr>
        <w:t>ҳунарларга ўргатиш, уларда тадбиркорлик кўникмалари ва меҳнатсеварлик фазилатларини шакллантириш ҳамда ташаббусларини рўёбга чиқариш, иш ва уй</w:t>
      </w:r>
      <w:r w:rsidR="00871309" w:rsidRPr="00355079">
        <w:rPr>
          <w:rFonts w:ascii="Times New Roman" w:hAnsi="Times New Roman"/>
          <w:sz w:val="28"/>
          <w:szCs w:val="28"/>
          <w:lang w:val="uz-Cyrl-UZ"/>
        </w:rPr>
        <w:t>-</w:t>
      </w:r>
      <w:r w:rsidR="00871309">
        <w:rPr>
          <w:rFonts w:ascii="Times New Roman" w:hAnsi="Times New Roman"/>
          <w:sz w:val="28"/>
          <w:szCs w:val="28"/>
          <w:lang w:val="uz-Cyrl-UZ"/>
        </w:rPr>
        <w:t>жой билан таъминлашга устувор аҳамият қаратамиз”</w:t>
      </w:r>
      <w:r w:rsidR="009C795B">
        <w:rPr>
          <w:rFonts w:ascii="Times New Roman" w:hAnsi="Times New Roman"/>
          <w:sz w:val="28"/>
          <w:szCs w:val="28"/>
          <w:lang w:val="uz-Cyrl-UZ"/>
        </w:rPr>
        <w:t xml:space="preserve"> </w:t>
      </w:r>
      <w:r w:rsidR="009C795B">
        <w:rPr>
          <w:rFonts w:ascii="Times New Roman" w:hAnsi="Times New Roman" w:cs="Times New Roman"/>
          <w:sz w:val="28"/>
          <w:szCs w:val="28"/>
          <w:lang w:val="uz-Cyrl-UZ"/>
        </w:rPr>
        <w:t>[2]</w:t>
      </w:r>
      <w:r w:rsidR="00871309">
        <w:rPr>
          <w:rFonts w:ascii="Times New Roman" w:hAnsi="Times New Roman"/>
          <w:sz w:val="28"/>
          <w:szCs w:val="28"/>
          <w:lang w:val="uz-Cyrl-UZ"/>
        </w:rPr>
        <w:t>, деб таъкидладилар.</w:t>
      </w:r>
    </w:p>
    <w:p w:rsidR="00BB6229" w:rsidRDefault="00BB6229" w:rsidP="00BB6229">
      <w:pPr>
        <w:spacing w:after="0" w:line="120" w:lineRule="auto"/>
        <w:ind w:firstLine="709"/>
        <w:jc w:val="both"/>
        <w:rPr>
          <w:rFonts w:ascii="Times New Roman" w:hAnsi="Times New Roman"/>
          <w:sz w:val="28"/>
          <w:szCs w:val="28"/>
          <w:lang w:val="uz-Cyrl-UZ"/>
        </w:rPr>
      </w:pPr>
    </w:p>
    <w:p w:rsidR="00EA7D1D" w:rsidRDefault="00EA7D1D" w:rsidP="00EA7D1D">
      <w:pPr>
        <w:spacing w:after="0" w:line="240" w:lineRule="auto"/>
        <w:ind w:firstLine="709"/>
        <w:jc w:val="center"/>
        <w:rPr>
          <w:rFonts w:ascii="Times New Roman" w:hAnsi="Times New Roman"/>
          <w:b/>
          <w:sz w:val="28"/>
          <w:szCs w:val="28"/>
          <w:lang w:val="uz-Cyrl-UZ"/>
        </w:rPr>
      </w:pPr>
      <w:r>
        <w:rPr>
          <w:rFonts w:ascii="Times New Roman" w:hAnsi="Times New Roman"/>
          <w:b/>
          <w:sz w:val="28"/>
          <w:szCs w:val="28"/>
          <w:lang w:val="uz-Cyrl-UZ"/>
        </w:rPr>
        <w:t>Мавзуга оид адабиётларнинг таҳлили</w:t>
      </w:r>
    </w:p>
    <w:p w:rsidR="00871309" w:rsidRDefault="00871309" w:rsidP="00552C38">
      <w:pPr>
        <w:spacing w:after="0" w:line="120" w:lineRule="auto"/>
        <w:ind w:firstLine="709"/>
        <w:jc w:val="both"/>
        <w:rPr>
          <w:rFonts w:ascii="Times New Roman" w:hAnsi="Times New Roman"/>
          <w:sz w:val="28"/>
          <w:szCs w:val="28"/>
          <w:lang w:val="uz-Cyrl-UZ"/>
        </w:rPr>
      </w:pPr>
    </w:p>
    <w:p w:rsidR="00A11120" w:rsidRDefault="00581AC1" w:rsidP="00BB6229">
      <w:pPr>
        <w:spacing w:after="0" w:line="240" w:lineRule="auto"/>
        <w:ind w:firstLine="709"/>
        <w:jc w:val="both"/>
        <w:rPr>
          <w:rFonts w:ascii="Times New Roman" w:hAnsi="Times New Roman"/>
          <w:sz w:val="28"/>
          <w:szCs w:val="28"/>
          <w:lang w:val="uz-Cyrl-UZ"/>
        </w:rPr>
      </w:pPr>
      <w:r>
        <w:rPr>
          <w:rFonts w:ascii="Times New Roman" w:hAnsi="Times New Roman"/>
          <w:sz w:val="28"/>
          <w:szCs w:val="28"/>
          <w:lang w:val="uz-Cyrl-UZ"/>
        </w:rPr>
        <w:t>Ҳозирги вақтда м</w:t>
      </w:r>
      <w:r w:rsidR="00A11120">
        <w:rPr>
          <w:rFonts w:ascii="Times New Roman" w:hAnsi="Times New Roman"/>
          <w:sz w:val="28"/>
          <w:szCs w:val="28"/>
          <w:lang w:val="uz-Cyrl-UZ"/>
        </w:rPr>
        <w:t>еҳнат бозорининг</w:t>
      </w:r>
      <w:r w:rsidR="00A11120" w:rsidRPr="00842D2B">
        <w:rPr>
          <w:rFonts w:ascii="Times New Roman" w:hAnsi="Times New Roman"/>
          <w:sz w:val="28"/>
          <w:szCs w:val="28"/>
          <w:lang w:val="uz-Cyrl-UZ"/>
        </w:rPr>
        <w:t xml:space="preserve"> </w:t>
      </w:r>
      <w:r w:rsidR="00A11120">
        <w:rPr>
          <w:rFonts w:ascii="Times New Roman" w:hAnsi="Times New Roman"/>
          <w:sz w:val="28"/>
          <w:szCs w:val="28"/>
          <w:lang w:val="uz-Cyrl-UZ"/>
        </w:rPr>
        <w:t>XXI аср бошларидаги амал қилиш</w:t>
      </w:r>
      <w:r>
        <w:rPr>
          <w:rFonts w:ascii="Times New Roman" w:hAnsi="Times New Roman"/>
          <w:sz w:val="28"/>
          <w:szCs w:val="28"/>
          <w:lang w:val="uz-Cyrl-UZ"/>
        </w:rPr>
        <w:t xml:space="preserve">  хусусиятларини аниқлашга қаратилган илмий тадқиқотларнинг </w:t>
      </w:r>
      <w:r w:rsidR="00A11120">
        <w:rPr>
          <w:rFonts w:ascii="Times New Roman" w:hAnsi="Times New Roman"/>
          <w:sz w:val="28"/>
          <w:szCs w:val="28"/>
          <w:lang w:val="uz-Cyrl-UZ"/>
        </w:rPr>
        <w:t xml:space="preserve"> аҳамият</w:t>
      </w:r>
      <w:r>
        <w:rPr>
          <w:rFonts w:ascii="Times New Roman" w:hAnsi="Times New Roman"/>
          <w:sz w:val="28"/>
          <w:szCs w:val="28"/>
          <w:lang w:val="uz-Cyrl-UZ"/>
        </w:rPr>
        <w:t>и ошиб бормоқда</w:t>
      </w:r>
      <w:r w:rsidR="00A11120">
        <w:rPr>
          <w:rFonts w:ascii="Times New Roman" w:hAnsi="Times New Roman"/>
          <w:sz w:val="28"/>
          <w:szCs w:val="28"/>
          <w:lang w:val="uz-Cyrl-UZ"/>
        </w:rPr>
        <w:t>. Аҳоли бандлиги ва меҳнат бозори концепциялари эволюцион ривожланишнинг узоқ йўлини босиб ўтди. Илк бор аҳоли бандлиги ва ишсизлик муаммолари А.Смит, Д.Рикардо, Ж.Б.Сэй ва К.Маркс назариясини  мужассамлаштирадиган классик илмий мактаб вакиллари томонидан тадқиқ этилган.</w:t>
      </w:r>
      <w:r w:rsidR="00A11120">
        <w:rPr>
          <w:rFonts w:ascii="Times New Roman" w:hAnsi="Times New Roman"/>
          <w:color w:val="FF0000"/>
          <w:sz w:val="28"/>
          <w:szCs w:val="28"/>
          <w:lang w:val="uz-Cyrl-UZ"/>
        </w:rPr>
        <w:t xml:space="preserve"> </w:t>
      </w:r>
    </w:p>
    <w:p w:rsidR="00A11120" w:rsidRDefault="00A11120" w:rsidP="00BB6229">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Меҳнат бозорининг</w:t>
      </w:r>
      <w:r w:rsidRPr="00A11120">
        <w:rPr>
          <w:rFonts w:ascii="Times New Roman" w:hAnsi="Times New Roman"/>
          <w:sz w:val="28"/>
          <w:szCs w:val="28"/>
          <w:lang w:val="uz-Cyrl-UZ"/>
        </w:rPr>
        <w:t xml:space="preserve"> </w:t>
      </w:r>
      <w:r>
        <w:rPr>
          <w:rFonts w:ascii="Times New Roman" w:hAnsi="Times New Roman"/>
          <w:sz w:val="28"/>
          <w:szCs w:val="28"/>
          <w:lang w:val="uz-Cyrl-UZ"/>
        </w:rPr>
        <w:t xml:space="preserve">классик модели доирасидаги амал қилиш механизми талаб ва таклиф нисбати орқали иш ҳақининг белгиланишига асосланади.  Ушбу меҳнат бозорининг муҳим унсурлари қуйидагилар ҳисобланади: ишчи кучига бўлган талаб ва таклиф, иш ҳақи, бозор конъюнктураси, ишсизлик. </w:t>
      </w:r>
      <w:r w:rsidR="00E94463">
        <w:rPr>
          <w:rFonts w:ascii="Times New Roman" w:hAnsi="Times New Roman"/>
          <w:sz w:val="28"/>
          <w:szCs w:val="28"/>
          <w:lang w:val="uz-Cyrl-UZ"/>
        </w:rPr>
        <w:t xml:space="preserve">Ушбу </w:t>
      </w:r>
      <w:r>
        <w:rPr>
          <w:rFonts w:ascii="Times New Roman" w:hAnsi="Times New Roman"/>
          <w:sz w:val="28"/>
          <w:szCs w:val="28"/>
          <w:lang w:val="uz-Cyrl-UZ"/>
        </w:rPr>
        <w:t xml:space="preserve">моделда давлат томонидан </w:t>
      </w:r>
      <w:r w:rsidR="00E94463">
        <w:rPr>
          <w:rFonts w:ascii="Times New Roman" w:hAnsi="Times New Roman"/>
          <w:sz w:val="28"/>
          <w:szCs w:val="28"/>
          <w:lang w:val="uz-Cyrl-UZ"/>
        </w:rPr>
        <w:t xml:space="preserve">меҳнат </w:t>
      </w:r>
      <w:r>
        <w:rPr>
          <w:rFonts w:ascii="Times New Roman" w:hAnsi="Times New Roman"/>
          <w:sz w:val="28"/>
          <w:szCs w:val="28"/>
          <w:lang w:val="uz-Cyrl-UZ"/>
        </w:rPr>
        <w:t>бозор</w:t>
      </w:r>
      <w:r w:rsidR="00E94463">
        <w:rPr>
          <w:rFonts w:ascii="Times New Roman" w:hAnsi="Times New Roman"/>
          <w:sz w:val="28"/>
          <w:szCs w:val="28"/>
          <w:lang w:val="uz-Cyrl-UZ"/>
        </w:rPr>
        <w:t>и</w:t>
      </w:r>
      <w:r>
        <w:rPr>
          <w:rFonts w:ascii="Times New Roman" w:hAnsi="Times New Roman"/>
          <w:sz w:val="28"/>
          <w:szCs w:val="28"/>
          <w:lang w:val="uz-Cyrl-UZ"/>
        </w:rPr>
        <w:t xml:space="preserve">ни тартибга солиш амалиёти мавжуд эмас. У ўзини-ўзи тартибга солувчи бозор тамойилига ва “иқтисодий инсон” тушунчасига асосланади. Ишчи кучининг нархи бозор конъюнктурасига </w:t>
      </w:r>
      <w:r w:rsidR="00E94463">
        <w:rPr>
          <w:rFonts w:ascii="Times New Roman" w:hAnsi="Times New Roman"/>
          <w:sz w:val="28"/>
          <w:szCs w:val="28"/>
          <w:lang w:val="uz-Cyrl-UZ"/>
        </w:rPr>
        <w:t>асосан, белгиланади ҳамда</w:t>
      </w:r>
      <w:r>
        <w:rPr>
          <w:rFonts w:ascii="Times New Roman" w:hAnsi="Times New Roman"/>
          <w:sz w:val="28"/>
          <w:szCs w:val="28"/>
          <w:lang w:val="uz-Cyrl-UZ"/>
        </w:rPr>
        <w:t xml:space="preserve"> ишчи кучига бўлган талаб ва таклифга таъсир кўрсатади, ўзаро нисбатини тартибга солади ва улар ўртасида</w:t>
      </w:r>
      <w:r w:rsidR="00E94463">
        <w:rPr>
          <w:rFonts w:ascii="Times New Roman" w:hAnsi="Times New Roman"/>
          <w:sz w:val="28"/>
          <w:szCs w:val="28"/>
          <w:lang w:val="uz-Cyrl-UZ"/>
        </w:rPr>
        <w:t>ги</w:t>
      </w:r>
      <w:r>
        <w:rPr>
          <w:rFonts w:ascii="Times New Roman" w:hAnsi="Times New Roman"/>
          <w:sz w:val="28"/>
          <w:szCs w:val="28"/>
          <w:lang w:val="uz-Cyrl-UZ"/>
        </w:rPr>
        <w:t xml:space="preserve"> мувозанатни қўллаб-қувватлайди. </w:t>
      </w:r>
    </w:p>
    <w:p w:rsidR="00A11120" w:rsidRDefault="00A11120" w:rsidP="00BB6229">
      <w:pPr>
        <w:spacing w:after="0" w:line="240" w:lineRule="auto"/>
        <w:ind w:firstLine="567"/>
        <w:jc w:val="both"/>
        <w:rPr>
          <w:rFonts w:ascii="Times New Roman" w:hAnsi="Times New Roman"/>
          <w:sz w:val="28"/>
          <w:szCs w:val="28"/>
          <w:lang w:val="uz-Cyrl-UZ"/>
        </w:rPr>
      </w:pPr>
      <w:r w:rsidRPr="005B3978">
        <w:rPr>
          <w:rFonts w:ascii="Times New Roman" w:hAnsi="Times New Roman"/>
          <w:sz w:val="28"/>
          <w:szCs w:val="28"/>
          <w:lang w:val="uz-Cyrl-UZ"/>
        </w:rPr>
        <w:t xml:space="preserve">Laisser </w:t>
      </w:r>
      <w:r w:rsidRPr="00991E0A">
        <w:rPr>
          <w:rFonts w:ascii="Times New Roman" w:hAnsi="Times New Roman"/>
          <w:sz w:val="28"/>
          <w:szCs w:val="28"/>
          <w:lang w:val="uz-Cyrl-UZ"/>
        </w:rPr>
        <w:t>f</w:t>
      </w:r>
      <w:r w:rsidRPr="005B3978">
        <w:rPr>
          <w:rFonts w:ascii="Times New Roman" w:hAnsi="Times New Roman"/>
          <w:sz w:val="28"/>
          <w:szCs w:val="28"/>
          <w:lang w:val="uz-Cyrl-UZ"/>
        </w:rPr>
        <w:t xml:space="preserve">aire </w:t>
      </w:r>
      <w:r>
        <w:rPr>
          <w:rFonts w:ascii="Times New Roman" w:hAnsi="Times New Roman"/>
          <w:sz w:val="28"/>
          <w:szCs w:val="28"/>
          <w:lang w:val="uz-Cyrl-UZ"/>
        </w:rPr>
        <w:t xml:space="preserve">тамойили классик мактаб томонидан ижобий дастур сифатида иқтисодий ҳаётнинг </w:t>
      </w:r>
      <w:r w:rsidR="00E94463">
        <w:rPr>
          <w:rFonts w:ascii="Times New Roman" w:hAnsi="Times New Roman"/>
          <w:sz w:val="28"/>
          <w:szCs w:val="28"/>
          <w:lang w:val="uz-Cyrl-UZ"/>
        </w:rPr>
        <w:t>барча</w:t>
      </w:r>
      <w:r>
        <w:rPr>
          <w:rFonts w:ascii="Times New Roman" w:hAnsi="Times New Roman"/>
          <w:sz w:val="28"/>
          <w:szCs w:val="28"/>
          <w:lang w:val="uz-Cyrl-UZ"/>
        </w:rPr>
        <w:t xml:space="preserve"> жабҳаларида  фойдаланилади. Ушбу тамойил  бозор эркинлигини, фаолият ва касб турини эркин танлашни ўзида мужассамлаштиради ҳамда давлатнинг иқтисодий ҳаётдаги мавқеини чеклайди.</w:t>
      </w:r>
      <w:r w:rsidR="00E94463">
        <w:rPr>
          <w:rFonts w:ascii="Times New Roman" w:hAnsi="Times New Roman"/>
          <w:sz w:val="28"/>
          <w:szCs w:val="28"/>
          <w:lang w:val="uz-Cyrl-UZ"/>
        </w:rPr>
        <w:t xml:space="preserve"> </w:t>
      </w:r>
      <w:r>
        <w:rPr>
          <w:rFonts w:ascii="Times New Roman" w:hAnsi="Times New Roman"/>
          <w:sz w:val="28"/>
          <w:szCs w:val="28"/>
          <w:lang w:val="uz-Cyrl-UZ"/>
        </w:rPr>
        <w:t>А.Смитнинг издошлари Д.Рикардо ва Ж.Б. Сэй  кўп жамғариш ишсизликни кўпайтириш, иш ҳақини қисқартириш, тадбиркорлик фаоллигини сусайтириш орқали жамиятни камбағаллаштириши</w:t>
      </w:r>
      <w:r w:rsidR="00E94463">
        <w:rPr>
          <w:rFonts w:ascii="Times New Roman" w:hAnsi="Times New Roman"/>
          <w:sz w:val="28"/>
          <w:szCs w:val="28"/>
          <w:lang w:val="uz-Cyrl-UZ"/>
        </w:rPr>
        <w:t>ни</w:t>
      </w:r>
      <w:r>
        <w:rPr>
          <w:rFonts w:ascii="Times New Roman" w:hAnsi="Times New Roman"/>
          <w:sz w:val="28"/>
          <w:szCs w:val="28"/>
          <w:lang w:val="uz-Cyrl-UZ"/>
        </w:rPr>
        <w:t xml:space="preserve"> исботла</w:t>
      </w:r>
      <w:r w:rsidR="00E94463">
        <w:rPr>
          <w:rFonts w:ascii="Times New Roman" w:hAnsi="Times New Roman"/>
          <w:sz w:val="28"/>
          <w:szCs w:val="28"/>
          <w:lang w:val="uz-Cyrl-UZ"/>
        </w:rPr>
        <w:t>й</w:t>
      </w:r>
      <w:r>
        <w:rPr>
          <w:rFonts w:ascii="Times New Roman" w:hAnsi="Times New Roman"/>
          <w:sz w:val="28"/>
          <w:szCs w:val="28"/>
          <w:lang w:val="uz-Cyrl-UZ"/>
        </w:rPr>
        <w:t>ди</w:t>
      </w:r>
      <w:r w:rsidR="00E94463">
        <w:rPr>
          <w:rFonts w:ascii="Times New Roman" w:hAnsi="Times New Roman"/>
          <w:sz w:val="28"/>
          <w:szCs w:val="28"/>
          <w:lang w:val="uz-Cyrl-UZ"/>
        </w:rPr>
        <w:t>лар.</w:t>
      </w:r>
      <w:r>
        <w:rPr>
          <w:rFonts w:ascii="Times New Roman" w:hAnsi="Times New Roman"/>
          <w:sz w:val="28"/>
          <w:szCs w:val="28"/>
          <w:lang w:val="uz-Cyrl-UZ"/>
        </w:rPr>
        <w:t xml:space="preserve"> </w:t>
      </w:r>
    </w:p>
    <w:p w:rsidR="00A11120" w:rsidRDefault="00E94463" w:rsidP="00BB6229">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 xml:space="preserve">Ж.Б.Сэй </w:t>
      </w:r>
      <w:r w:rsidR="00A11120">
        <w:rPr>
          <w:rFonts w:ascii="Times New Roman" w:hAnsi="Times New Roman"/>
          <w:sz w:val="28"/>
          <w:szCs w:val="28"/>
          <w:lang w:val="uz-Cyrl-UZ"/>
        </w:rPr>
        <w:t xml:space="preserve">ортиқча товар ишлаб чиқаришда меҳнат ва капиталнинг бир қисмини ишлаб чиқаришдан чиқариб олинади ва ушбу товарларга бўлган талабнинг жаҳон бозорига чиқиши тўлиқ бандликнинг янгитдан ўрнатилишига олиб келади, деб таъкидлайди. Ж.Б.Сэй қарашларининг хатолиги эркин рақобат ва бозорнинг ўз-ўзини тартиблаши шароитида </w:t>
      </w:r>
      <w:r w:rsidR="00A11120">
        <w:rPr>
          <w:rFonts w:ascii="Times New Roman" w:hAnsi="Times New Roman"/>
          <w:sz w:val="28"/>
          <w:szCs w:val="28"/>
          <w:lang w:val="uz-Cyrl-UZ"/>
        </w:rPr>
        <w:lastRenderedPageBreak/>
        <w:t xml:space="preserve">иқтисодий инқироз,  капитал ва бандликнинг қисқариши мумкин эмаслигидадир. </w:t>
      </w:r>
    </w:p>
    <w:p w:rsidR="00A11120" w:rsidRDefault="00A11120" w:rsidP="00BB6229">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К.Маркснинг бандлик назарияси қўшимча қиймат назарияси, капитал органик тузилишининг ўсиши назарияси ва нуфуз қонунларига асосланади.</w:t>
      </w:r>
    </w:p>
    <w:p w:rsidR="00A11120" w:rsidRDefault="00A11120" w:rsidP="00BB6229">
      <w:pPr>
        <w:spacing w:after="0" w:line="240" w:lineRule="auto"/>
        <w:jc w:val="both"/>
        <w:rPr>
          <w:rFonts w:ascii="Times New Roman" w:hAnsi="Times New Roman"/>
          <w:sz w:val="28"/>
          <w:szCs w:val="28"/>
          <w:lang w:val="uz-Cyrl-UZ"/>
        </w:rPr>
      </w:pPr>
      <w:r>
        <w:rPr>
          <w:rFonts w:ascii="Times New Roman" w:hAnsi="Times New Roman"/>
          <w:sz w:val="28"/>
          <w:szCs w:val="28"/>
          <w:lang w:val="uz-Cyrl-UZ"/>
        </w:rPr>
        <w:t xml:space="preserve">К.Маркснинг “Капитал” асарида капитал ўсимининг ишчилар синфи ҳолатига таъсири ўрганилади. У капиталистик жамғариш ва  капиталистик ишлаб чиқариш усулининг амал қилиш шарти ҳисобланган “меҳнат резерв армияси” тушунчасини муомалага киритади. </w:t>
      </w:r>
    </w:p>
    <w:p w:rsidR="00A11120" w:rsidRPr="00741DFE" w:rsidRDefault="00A11120" w:rsidP="00BB6229">
      <w:pPr>
        <w:spacing w:after="0" w:line="240" w:lineRule="auto"/>
        <w:ind w:firstLine="567"/>
        <w:jc w:val="both"/>
        <w:rPr>
          <w:rFonts w:ascii="Times New Roman" w:hAnsi="Times New Roman"/>
          <w:color w:val="FF0000"/>
          <w:sz w:val="28"/>
          <w:szCs w:val="28"/>
          <w:lang w:val="uz-Cyrl-UZ"/>
        </w:rPr>
      </w:pPr>
      <w:r>
        <w:rPr>
          <w:rFonts w:ascii="Times New Roman" w:hAnsi="Times New Roman"/>
          <w:sz w:val="28"/>
          <w:szCs w:val="28"/>
          <w:lang w:val="uz-Cyrl-UZ"/>
        </w:rPr>
        <w:t xml:space="preserve">Меҳнат бозори муаммолари неоклассик мактаб иқтисодчилари А.Маршалл, А.Пигу, Дж.Б.Кларк ва бошқаларнинг асарларида янада чуқурроқ тадқиқ этилади. Ушбу моделда бозорнинг ўз-ўзини тартибга солиши  иш ҳақини ошириш ёки пасайтириш воситасида иш ҳақини меҳнат бозорининг ташқи тартибга солиш  дастагига айлантиради. </w:t>
      </w:r>
    </w:p>
    <w:p w:rsidR="00E94463" w:rsidRDefault="00A11120" w:rsidP="00BB6229">
      <w:pPr>
        <w:tabs>
          <w:tab w:val="left" w:pos="2727"/>
        </w:tabs>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Неоклассиклар ишчи кучидан фойдаланиш чегараларини белгиловчи “ишлаб чиқариш омилларининг чекланган унумдорлиги”, “чекланган меҳнат маҳсули” ва “чекланган ишчи” тушунчаларини келтирадилар. Дж.Б.Кларк “камайиб борувчи чекланган унумдорлик” қонунини иқтисодий муомалага киритди, яъни ишлаб чиқариш жараёнида “камайиб борувчи меҳнат унумдорлиги” ҳолати кузатилади, иш ҳақининг миқдори меҳнат унумдорлиги ва ишловчиларнинг бандлик даражасига боғлиқ. Меҳнат жараёнида банд ишловчилар сони қанчалик кўп бўлса, меҳнат унумдорлиги ва иш ҳақи миқдори шунчалик паст бўлади. А.Пигу инқироз шароитида бандликнинг ўсиши механизми сифатида реал даромад ўсиши зарур, деб кўрсатди. А.Пигунинг фикрича, ишсизликнинг вужудга келиш сабаби иш ҳақининг юқори даражасидир, иш ҳақининг камайиши эса аксинча, бандликни оширади. Чунки ишлаб чиқариш харажатларини камайтиради ва қўшимча ишчиларни ёллаш учун имконият яратади.</w:t>
      </w:r>
    </w:p>
    <w:p w:rsidR="00A11120" w:rsidRDefault="00A11120" w:rsidP="00BB6229">
      <w:pPr>
        <w:tabs>
          <w:tab w:val="left" w:pos="2727"/>
        </w:tabs>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 xml:space="preserve"> Унинг фикрича, ишлаб чиқариш харажатларининг камайиши асосида товарлар нархининг пасайиши  иш ҳақи ҳисобига тирикчилик ўтказмайдиган аҳоли гуруҳлари харид қобилиятининг ошишига олиб келади. Ушбу ғоя қўшимча талабни вужудга келтиради ҳамда ишлаб чиқариш ва бандликни кенгайтиради. А.Пигунинг фикрича, бандлик ҳажмини белгиловчи омил меҳнатга бўлган ҳақиқий талаб функциясидир. А.Пигу "ихтиёрий ишсизлик" назарияси тарафдори бўлиб, у ишчилар бозордаги талаб ва таклиф натижасида вужудга келадиган “нормал” иш ҳақи учун ишлашга рози бўлмайдилар ва ихтиёрий ишсиз бўлиб қоладилар, деган фикрни илгари суради. </w:t>
      </w:r>
    </w:p>
    <w:p w:rsidR="00A11120" w:rsidRDefault="00A11120" w:rsidP="00BB6229">
      <w:pPr>
        <w:tabs>
          <w:tab w:val="left" w:pos="2727"/>
        </w:tabs>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 xml:space="preserve">А.Маршалл “Иқтисодий фан тамойиллари” асарида ишчини ишлаб чиқаришдаги ўз иштирокининг плюс ва минусларини баҳолайдиган рационал субъект сифатида ўрганади. Агар чекланган меҳнат оғирлиги субъектив баҳоси билан ўлчанадиган меҳнат сарфлари минус ҳисобланса, у ҳолда бундай баҳолашга боғлиқ бўлган  ишчининг салбий ҳиссиётлари пуллик компенсациялар учун мўлжалланган иш ҳақида намоён бўлади. Ушбу концепция икки ҳолатга асосланади: биринчидан, меҳнат таклифи реал иш ҳақи таклифига мослашади; иккинчидан, реал иш ҳақининг ўзгаришидан келиб чиқади. Шунингдек, муаллиф ялпи ишчи кучи талабини пировард </w:t>
      </w:r>
      <w:r>
        <w:rPr>
          <w:rFonts w:ascii="Times New Roman" w:hAnsi="Times New Roman"/>
          <w:sz w:val="28"/>
          <w:szCs w:val="28"/>
          <w:lang w:val="uz-Cyrl-UZ"/>
        </w:rPr>
        <w:lastRenderedPageBreak/>
        <w:t xml:space="preserve">натижа сифатида тартибга солувчи нарса истеъмолчиларнинг талаби бўлиб, унинг  мутаносиблиги бозор иқтисодиётидаги муносабатларда ўз-ўзидан амалга оширилади, деб ҳисоблаган. </w:t>
      </w:r>
    </w:p>
    <w:p w:rsidR="00A11120" w:rsidRDefault="00A11120" w:rsidP="00BB6229">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Кейнс меҳнатга бўлган талабнинг чекланганлиги оқибатида “мажбурий ишсизлик” тушунчасини киритади ҳамда меҳнат бозорининг ўзини-ўзи тартибга солиши, фоиз ставкасининг автоматик ўзгариши, нархлар ва иш ҳақи эгилувчанлиги тўғрисидаги классикларнинг ғояларини инкор этади. Ишсизликнинг асосий сабаби Кейнс бўйича самарали ялпи талабнинг етишмаслигидан иборат. Унинг психологик қонуни жамғаришга нисбатан, кўпроқ истеъмол қилиш (ялпи талабнинг ўсиши) заруратини ифодалайди. Аҳоли бандлигини тартибга солиш назариясида ДЖ.М.Кейнс</w:t>
      </w:r>
      <w:r w:rsidR="009C795B">
        <w:rPr>
          <w:rFonts w:ascii="Times New Roman" w:hAnsi="Times New Roman"/>
          <w:sz w:val="28"/>
          <w:szCs w:val="28"/>
          <w:lang w:val="uz-Cyrl-UZ"/>
        </w:rPr>
        <w:t xml:space="preserve"> </w:t>
      </w:r>
      <w:r w:rsidR="009C795B">
        <w:rPr>
          <w:rFonts w:ascii="Times New Roman" w:hAnsi="Times New Roman" w:cs="Times New Roman"/>
          <w:sz w:val="28"/>
          <w:szCs w:val="28"/>
          <w:lang w:val="uz-Cyrl-UZ"/>
        </w:rPr>
        <w:t>[3]</w:t>
      </w:r>
      <w:r>
        <w:rPr>
          <w:rFonts w:ascii="Times New Roman" w:hAnsi="Times New Roman"/>
          <w:sz w:val="28"/>
          <w:szCs w:val="28"/>
          <w:lang w:val="uz-Cyrl-UZ"/>
        </w:rPr>
        <w:t xml:space="preserve"> самарали талаб ва янги инвестицияларни рағбатлантирадиган даражадаги давлат бюджет, кредит-пул, солиқ сиёсатларига асосланган иқтисодий мувозанатни тиклаш механизмининг таҳлилини беради. </w:t>
      </w:r>
    </w:p>
    <w:p w:rsidR="00A11120" w:rsidRDefault="00A11120" w:rsidP="00BB6229">
      <w:pPr>
        <w:spacing w:after="0" w:line="240" w:lineRule="auto"/>
        <w:ind w:firstLine="567"/>
        <w:jc w:val="both"/>
        <w:rPr>
          <w:rFonts w:ascii="Times New Roman" w:hAnsi="Times New Roman"/>
          <w:sz w:val="28"/>
          <w:szCs w:val="28"/>
          <w:lang w:val="uz-Cyrl-UZ"/>
        </w:rPr>
      </w:pPr>
      <w:r>
        <w:rPr>
          <w:rFonts w:ascii="Times New Roman" w:hAnsi="Times New Roman"/>
          <w:sz w:val="28"/>
          <w:szCs w:val="28"/>
          <w:lang w:val="uz-Cyrl-UZ"/>
        </w:rPr>
        <w:t>Самарали талаб тўғрисидаги ғоя Дж.М. Кейнс назариясининг  муҳим жиҳати ҳисобланади. Агар ялпи талаб тадбиркор кутган даражадан пастроққа тушса ва шу сабабли ишлаб чиқариш харажатларини қоплаш имкони бўлмаса, ишлаб чиқаришнинг қисқариши рўй беради, бу эса ишсизликка олиб келади. Аксинча, ялпи талаб кутилган даражадан юқорироқ бўлса, ишлаб чиқариш ривожланишига туртки бўлади. Мувозанат ўрнатилишига олиб келадиган ялпи талаб фаоллаштирилиб, рағбатлантириш орқали товар ва хизматлар ишлаб чиқарилиши ва таклифга таъсир этиш асосида аҳолининг иш билан бандлиги даражаси оширилади.</w:t>
      </w:r>
    </w:p>
    <w:p w:rsidR="00EA7D1D" w:rsidRPr="002F12F9" w:rsidRDefault="00EA7D1D" w:rsidP="00BB6229">
      <w:pPr>
        <w:spacing w:after="0" w:line="240" w:lineRule="auto"/>
        <w:ind w:firstLine="709"/>
        <w:jc w:val="center"/>
        <w:rPr>
          <w:rStyle w:val="a7"/>
          <w:rFonts w:ascii="Times New Roman" w:hAnsi="Times New Roman" w:cs="Times New Roman"/>
          <w:sz w:val="28"/>
          <w:szCs w:val="28"/>
          <w:shd w:val="clear" w:color="auto" w:fill="FFFFFF"/>
          <w:lang w:val="uz-Cyrl-UZ"/>
        </w:rPr>
      </w:pPr>
      <w:r w:rsidRPr="002F12F9">
        <w:rPr>
          <w:rStyle w:val="a7"/>
          <w:rFonts w:ascii="Times New Roman" w:hAnsi="Times New Roman" w:cs="Times New Roman"/>
          <w:sz w:val="28"/>
          <w:szCs w:val="28"/>
          <w:shd w:val="clear" w:color="auto" w:fill="FFFFFF"/>
          <w:lang w:val="uz-Cyrl-UZ"/>
        </w:rPr>
        <w:t>Тадқиқот методологияси</w:t>
      </w:r>
    </w:p>
    <w:p w:rsidR="00EA7D1D" w:rsidRPr="002F12F9" w:rsidRDefault="00EA7D1D" w:rsidP="00BB6229">
      <w:pPr>
        <w:autoSpaceDE w:val="0"/>
        <w:autoSpaceDN w:val="0"/>
        <w:adjustRightInd w:val="0"/>
        <w:spacing w:after="0" w:line="240" w:lineRule="auto"/>
        <w:ind w:firstLine="709"/>
        <w:jc w:val="both"/>
        <w:rPr>
          <w:rFonts w:ascii="Times New Roman" w:eastAsia="Calibri" w:hAnsi="Times New Roman" w:cs="Times New Roman"/>
          <w:color w:val="000000"/>
          <w:lang w:val="uz-Cyrl-UZ"/>
        </w:rPr>
      </w:pPr>
    </w:p>
    <w:p w:rsidR="00EA7D1D" w:rsidRPr="00EA7D1D" w:rsidRDefault="00EA7D1D" w:rsidP="00BB6229">
      <w:pPr>
        <w:autoSpaceDE w:val="0"/>
        <w:autoSpaceDN w:val="0"/>
        <w:adjustRightInd w:val="0"/>
        <w:spacing w:after="0" w:line="240" w:lineRule="auto"/>
        <w:ind w:firstLine="709"/>
        <w:jc w:val="both"/>
        <w:rPr>
          <w:rFonts w:ascii="Times New Roman" w:hAnsi="Times New Roman" w:cs="Times New Roman"/>
          <w:b/>
          <w:bCs/>
          <w:sz w:val="28"/>
          <w:szCs w:val="28"/>
          <w:shd w:val="clear" w:color="auto" w:fill="FFFFFF"/>
          <w:lang w:val="uz-Cyrl-UZ"/>
        </w:rPr>
      </w:pPr>
      <w:r w:rsidRPr="002F12F9">
        <w:rPr>
          <w:rFonts w:ascii="Times New Roman" w:eastAsia="Calibri" w:hAnsi="Times New Roman" w:cs="Times New Roman"/>
          <w:color w:val="000000"/>
          <w:sz w:val="28"/>
          <w:szCs w:val="28"/>
          <w:lang w:val="uz-Cyrl-UZ"/>
        </w:rPr>
        <w:t>Тадқиқотнинг услубий асосини диалектиканинг асосий қоидалари ва тамойиллари ташкил этди. М</w:t>
      </w:r>
      <w:r w:rsidR="00043288">
        <w:rPr>
          <w:rFonts w:ascii="Times New Roman" w:eastAsia="Calibri" w:hAnsi="Times New Roman" w:cs="Times New Roman"/>
          <w:color w:val="000000"/>
          <w:sz w:val="28"/>
          <w:szCs w:val="28"/>
          <w:lang w:val="uz-Cyrl-UZ"/>
        </w:rPr>
        <w:t xml:space="preserve">еҳнат бозорининг амал қилиши ва  мувозанатга эришиш механизми </w:t>
      </w:r>
      <w:r w:rsidRPr="002F12F9">
        <w:rPr>
          <w:rFonts w:ascii="Times New Roman" w:eastAsia="Calibri" w:hAnsi="Times New Roman" w:cs="Times New Roman"/>
          <w:color w:val="000000"/>
          <w:sz w:val="28"/>
          <w:szCs w:val="28"/>
          <w:lang w:val="uz-Cyrl-UZ"/>
        </w:rPr>
        <w:t xml:space="preserve">муаммоларини </w:t>
      </w:r>
      <w:r w:rsidR="00043288">
        <w:rPr>
          <w:rFonts w:ascii="Times New Roman" w:eastAsia="Calibri" w:hAnsi="Times New Roman" w:cs="Times New Roman"/>
          <w:color w:val="000000"/>
          <w:sz w:val="28"/>
          <w:szCs w:val="28"/>
          <w:lang w:val="uz-Cyrl-UZ"/>
        </w:rPr>
        <w:t>юмшатишда меҳнат миграциясининг аҳамиятини таҳлил қилиш</w:t>
      </w:r>
      <w:r>
        <w:rPr>
          <w:rFonts w:ascii="Times New Roman" w:eastAsia="Calibri" w:hAnsi="Times New Roman" w:cs="Times New Roman"/>
          <w:color w:val="000000"/>
          <w:sz w:val="28"/>
          <w:szCs w:val="28"/>
          <w:lang w:val="uz-Cyrl-UZ"/>
        </w:rPr>
        <w:t xml:space="preserve"> </w:t>
      </w:r>
      <w:r w:rsidRPr="002F12F9">
        <w:rPr>
          <w:rFonts w:ascii="Times New Roman" w:eastAsia="Calibri" w:hAnsi="Times New Roman" w:cs="Times New Roman"/>
          <w:color w:val="000000"/>
          <w:sz w:val="28"/>
          <w:szCs w:val="28"/>
          <w:lang w:val="uz-Cyrl-UZ"/>
        </w:rPr>
        <w:t xml:space="preserve">услуби, яъни </w:t>
      </w:r>
      <w:r w:rsidR="00043288">
        <w:rPr>
          <w:rFonts w:ascii="Times New Roman" w:eastAsia="Calibri" w:hAnsi="Times New Roman" w:cs="Times New Roman"/>
          <w:color w:val="000000"/>
          <w:sz w:val="28"/>
          <w:szCs w:val="28"/>
          <w:lang w:val="uz-Cyrl-UZ"/>
        </w:rPr>
        <w:t>меҳнат бозори асосий кўрсаткичлари</w:t>
      </w:r>
      <w:r w:rsidRPr="002F12F9">
        <w:rPr>
          <w:rFonts w:ascii="Times New Roman" w:eastAsia="Calibri" w:hAnsi="Times New Roman" w:cs="Times New Roman"/>
          <w:color w:val="000000"/>
          <w:sz w:val="28"/>
          <w:szCs w:val="28"/>
          <w:lang w:val="uz-Cyrl-UZ"/>
        </w:rPr>
        <w:t xml:space="preserve"> бўйича маълумотларни тўплаш, қайта ишлаш ва таҳлил қилиш услубига таянилди. Маълумотлардан хулоса чиқаришда мантиқий таҳлил, синтез, умумлаштириш, индукция ва дедукция,</w:t>
      </w:r>
      <w:r w:rsidRPr="002F12F9">
        <w:rPr>
          <w:rStyle w:val="a7"/>
          <w:rFonts w:ascii="Times New Roman" w:hAnsi="Times New Roman" w:cs="Times New Roman"/>
          <w:sz w:val="28"/>
          <w:szCs w:val="28"/>
          <w:shd w:val="clear" w:color="auto" w:fill="FFFFFF"/>
          <w:lang w:val="uz-Cyrl-UZ"/>
        </w:rPr>
        <w:t xml:space="preserve"> </w:t>
      </w:r>
      <w:r w:rsidRPr="00EA7D1D">
        <w:rPr>
          <w:rStyle w:val="a7"/>
          <w:rFonts w:ascii="Times New Roman" w:hAnsi="Times New Roman" w:cs="Times New Roman"/>
          <w:b w:val="0"/>
          <w:sz w:val="28"/>
          <w:szCs w:val="28"/>
          <w:shd w:val="clear" w:color="auto" w:fill="FFFFFF"/>
          <w:lang w:val="uz-Cyrl-UZ"/>
        </w:rPr>
        <w:t xml:space="preserve">иқтисодий ҳодиса ва жараёнларга тизимли ёндошув усулларидан фойдаланилди. </w:t>
      </w:r>
      <w:r w:rsidRPr="00EA7D1D">
        <w:rPr>
          <w:rFonts w:ascii="Times New Roman" w:hAnsi="Times New Roman" w:cs="Times New Roman"/>
          <w:b/>
          <w:sz w:val="28"/>
          <w:szCs w:val="28"/>
          <w:lang w:val="uz-Cyrl-UZ"/>
        </w:rPr>
        <w:t xml:space="preserve"> </w:t>
      </w:r>
    </w:p>
    <w:p w:rsidR="00EA7D1D" w:rsidRPr="002F12F9" w:rsidRDefault="00EA7D1D" w:rsidP="00EA7D1D">
      <w:pPr>
        <w:spacing w:after="0" w:line="120" w:lineRule="auto"/>
        <w:ind w:firstLine="709"/>
        <w:jc w:val="center"/>
        <w:rPr>
          <w:rStyle w:val="a7"/>
          <w:lang w:val="uz-Cyrl-UZ"/>
        </w:rPr>
      </w:pPr>
    </w:p>
    <w:p w:rsidR="00EA7D1D" w:rsidRPr="00A41988" w:rsidRDefault="00EA7D1D" w:rsidP="00EA7D1D">
      <w:pPr>
        <w:spacing w:after="0" w:line="240" w:lineRule="auto"/>
        <w:ind w:firstLine="709"/>
        <w:jc w:val="center"/>
        <w:rPr>
          <w:rFonts w:ascii="Times New Roman" w:hAnsi="Times New Roman"/>
          <w:lang w:val="uz-Cyrl-UZ"/>
        </w:rPr>
      </w:pPr>
      <w:r>
        <w:rPr>
          <w:rFonts w:ascii="Times New Roman" w:hAnsi="Times New Roman"/>
          <w:b/>
          <w:sz w:val="28"/>
          <w:szCs w:val="28"/>
          <w:lang w:val="uz-Cyrl-UZ"/>
        </w:rPr>
        <w:t>Таҳлил ва натижалар</w:t>
      </w:r>
    </w:p>
    <w:p w:rsidR="00043288" w:rsidRDefault="00043288" w:rsidP="00043288">
      <w:pPr>
        <w:autoSpaceDE w:val="0"/>
        <w:autoSpaceDN w:val="0"/>
        <w:adjustRightInd w:val="0"/>
        <w:spacing w:after="0" w:line="120" w:lineRule="auto"/>
        <w:ind w:firstLine="709"/>
        <w:jc w:val="both"/>
        <w:rPr>
          <w:rFonts w:ascii="Times New Roman" w:eastAsia="DSPragmatica-Bold" w:hAnsi="Times New Roman" w:cs="Times New Roman"/>
          <w:bCs/>
          <w:sz w:val="28"/>
          <w:szCs w:val="28"/>
          <w:lang w:val="uz-Cyrl-UZ"/>
        </w:rPr>
      </w:pPr>
    </w:p>
    <w:p w:rsidR="00B61DD4" w:rsidRDefault="00B61DD4" w:rsidP="00BB6229">
      <w:pPr>
        <w:autoSpaceDE w:val="0"/>
        <w:autoSpaceDN w:val="0"/>
        <w:adjustRightInd w:val="0"/>
        <w:spacing w:after="0" w:line="240" w:lineRule="auto"/>
        <w:ind w:firstLine="709"/>
        <w:jc w:val="both"/>
        <w:rPr>
          <w:rFonts w:ascii="Times New Roman" w:eastAsia="DSPragmatica-Bold" w:hAnsi="Times New Roman" w:cs="Times New Roman"/>
          <w:bCs/>
          <w:sz w:val="28"/>
          <w:szCs w:val="28"/>
          <w:lang w:val="uz-Cyrl-UZ"/>
        </w:rPr>
      </w:pPr>
      <w:r w:rsidRPr="00B61DD4">
        <w:rPr>
          <w:rFonts w:ascii="Times New Roman" w:eastAsia="DSPragmatica-Bold" w:hAnsi="Times New Roman" w:cs="Times New Roman"/>
          <w:bCs/>
          <w:sz w:val="28"/>
          <w:szCs w:val="28"/>
          <w:lang w:val="uz-Cyrl-UZ"/>
        </w:rPr>
        <w:t>Ўзбекистон катта</w:t>
      </w:r>
      <w:r w:rsidR="00043288">
        <w:rPr>
          <w:rFonts w:ascii="Times New Roman" w:eastAsia="DSPragmatica-Bold" w:hAnsi="Times New Roman" w:cs="Times New Roman"/>
          <w:bCs/>
          <w:sz w:val="28"/>
          <w:szCs w:val="28"/>
          <w:lang w:val="uz-Cyrl-UZ"/>
        </w:rPr>
        <w:t xml:space="preserve"> миқдорда</w:t>
      </w:r>
      <w:r w:rsidRPr="00B61DD4">
        <w:rPr>
          <w:rFonts w:ascii="Times New Roman" w:eastAsia="DSPragmatica-Bold" w:hAnsi="Times New Roman" w:cs="Times New Roman"/>
          <w:bCs/>
          <w:sz w:val="28"/>
          <w:szCs w:val="28"/>
          <w:lang w:val="uz-Cyrl-UZ"/>
        </w:rPr>
        <w:t xml:space="preserve"> рақобатбардош меҳнат ресурсларига эга.</w:t>
      </w:r>
      <w:r>
        <w:rPr>
          <w:rFonts w:ascii="Times New Roman" w:eastAsia="DSPragmatica-Bold" w:hAnsi="Times New Roman" w:cs="Times New Roman"/>
          <w:bCs/>
          <w:sz w:val="28"/>
          <w:szCs w:val="28"/>
          <w:lang w:val="uz-Cyrl-UZ"/>
        </w:rPr>
        <w:t xml:space="preserve"> Мамлакат аҳолиси сони 2005 йил бошидаги 26 млн.кишидан 2022 йилдаги 36 млн.кишига ўсди. Меҳнат ресурслари </w:t>
      </w:r>
      <w:r w:rsidR="00043288">
        <w:rPr>
          <w:rFonts w:ascii="Times New Roman" w:eastAsia="DSPragmatica-Bold" w:hAnsi="Times New Roman" w:cs="Times New Roman"/>
          <w:bCs/>
          <w:sz w:val="28"/>
          <w:szCs w:val="28"/>
          <w:lang w:val="uz-Cyrl-UZ"/>
        </w:rPr>
        <w:t>сони</w:t>
      </w:r>
      <w:r>
        <w:rPr>
          <w:rFonts w:ascii="Times New Roman" w:eastAsia="DSPragmatica-Bold" w:hAnsi="Times New Roman" w:cs="Times New Roman"/>
          <w:bCs/>
          <w:sz w:val="28"/>
          <w:szCs w:val="28"/>
          <w:lang w:val="uz-Cyrl-UZ"/>
        </w:rPr>
        <w:t xml:space="preserve"> 2022 йилда 20 млн.кишини, иқтисодий фаол аҳоли сони эса</w:t>
      </w:r>
      <w:r w:rsidR="00563358" w:rsidRPr="00563358">
        <w:rPr>
          <w:rFonts w:ascii="Times New Roman" w:eastAsia="DSPragmatica-Bold" w:hAnsi="Times New Roman" w:cs="Times New Roman"/>
          <w:bCs/>
          <w:sz w:val="28"/>
          <w:szCs w:val="28"/>
          <w:lang w:val="uz-Cyrl-UZ"/>
        </w:rPr>
        <w:t xml:space="preserve"> </w:t>
      </w:r>
      <w:r w:rsidR="00563358">
        <w:rPr>
          <w:rFonts w:ascii="Times New Roman" w:eastAsia="DSPragmatica-Bold" w:hAnsi="Times New Roman" w:cs="Times New Roman"/>
          <w:bCs/>
          <w:sz w:val="28"/>
          <w:szCs w:val="28"/>
          <w:lang w:val="uz-Cyrl-UZ"/>
        </w:rPr>
        <w:t>15 млн. кишини ташкил этди. Бу ЕОИҲ мамлакатлари ишчи кучининг 16% ига тенг бўлиб, у 2019 йилда 93,6 млн.киши</w:t>
      </w:r>
      <w:r w:rsidR="00043288">
        <w:rPr>
          <w:rFonts w:ascii="Times New Roman" w:eastAsia="DSPragmatica-Bold" w:hAnsi="Times New Roman" w:cs="Times New Roman"/>
          <w:bCs/>
          <w:sz w:val="28"/>
          <w:szCs w:val="28"/>
          <w:lang w:val="uz-Cyrl-UZ"/>
        </w:rPr>
        <w:t>ни ташкил этган</w:t>
      </w:r>
      <w:r w:rsidR="00563358">
        <w:rPr>
          <w:rFonts w:ascii="Times New Roman" w:eastAsia="DSPragmatica-Bold" w:hAnsi="Times New Roman" w:cs="Times New Roman"/>
          <w:bCs/>
          <w:sz w:val="28"/>
          <w:szCs w:val="28"/>
          <w:lang w:val="uz-Cyrl-UZ"/>
        </w:rPr>
        <w:t xml:space="preserve">. Қозоғистонга ЕОИҲ </w:t>
      </w:r>
      <w:r w:rsidR="00043288">
        <w:rPr>
          <w:rFonts w:ascii="Times New Roman" w:eastAsia="DSPragmatica-Bold" w:hAnsi="Times New Roman" w:cs="Times New Roman"/>
          <w:bCs/>
          <w:sz w:val="28"/>
          <w:szCs w:val="28"/>
          <w:lang w:val="uz-Cyrl-UZ"/>
        </w:rPr>
        <w:t xml:space="preserve">мамлакатлари </w:t>
      </w:r>
      <w:r w:rsidR="00563358">
        <w:rPr>
          <w:rFonts w:ascii="Times New Roman" w:eastAsia="DSPragmatica-Bold" w:hAnsi="Times New Roman" w:cs="Times New Roman"/>
          <w:bCs/>
          <w:sz w:val="28"/>
          <w:szCs w:val="28"/>
          <w:lang w:val="uz-Cyrl-UZ"/>
        </w:rPr>
        <w:t>ишчи кучининг тахминан 10%</w:t>
      </w:r>
      <w:r w:rsidR="00043288">
        <w:rPr>
          <w:rFonts w:ascii="Times New Roman" w:eastAsia="DSPragmatica-Bold" w:hAnsi="Times New Roman" w:cs="Times New Roman"/>
          <w:bCs/>
          <w:sz w:val="28"/>
          <w:szCs w:val="28"/>
          <w:lang w:val="uz-Cyrl-UZ"/>
        </w:rPr>
        <w:t xml:space="preserve"> и</w:t>
      </w:r>
      <w:r w:rsidR="00563358">
        <w:rPr>
          <w:rFonts w:ascii="Times New Roman" w:eastAsia="DSPragmatica-Bold" w:hAnsi="Times New Roman" w:cs="Times New Roman"/>
          <w:bCs/>
          <w:sz w:val="28"/>
          <w:szCs w:val="28"/>
          <w:lang w:val="uz-Cyrl-UZ"/>
        </w:rPr>
        <w:t>, Беларусга 5,5% и, Қирғизистонга 2,8% и, Арманистонга 1,4% и тўғри келади</w:t>
      </w:r>
      <w:r w:rsidR="00203B83">
        <w:rPr>
          <w:rFonts w:ascii="Times New Roman" w:eastAsia="DSPragmatica-Bold" w:hAnsi="Times New Roman" w:cs="Times New Roman"/>
          <w:bCs/>
          <w:sz w:val="28"/>
          <w:szCs w:val="28"/>
          <w:lang w:val="uz-Cyrl-UZ"/>
        </w:rPr>
        <w:t xml:space="preserve"> (1-жадвал).</w:t>
      </w:r>
    </w:p>
    <w:p w:rsidR="00576E10" w:rsidRPr="009C795B" w:rsidRDefault="00576E10" w:rsidP="00576E10">
      <w:pPr>
        <w:autoSpaceDE w:val="0"/>
        <w:autoSpaceDN w:val="0"/>
        <w:adjustRightInd w:val="0"/>
        <w:spacing w:after="0" w:line="240" w:lineRule="auto"/>
        <w:ind w:firstLine="709"/>
        <w:jc w:val="both"/>
        <w:rPr>
          <w:rFonts w:ascii="Times New Roman" w:eastAsia="DSPragmatica-Bold" w:hAnsi="Times New Roman" w:cs="Times New Roman"/>
          <w:color w:val="000000"/>
          <w:sz w:val="28"/>
          <w:szCs w:val="28"/>
          <w:lang w:val="uz-Cyrl-UZ"/>
        </w:rPr>
      </w:pPr>
      <w:r>
        <w:rPr>
          <w:rFonts w:ascii="Times New Roman" w:eastAsia="DSPragmatica-Bold" w:hAnsi="Times New Roman" w:cs="Times New Roman"/>
          <w:bCs/>
          <w:sz w:val="28"/>
          <w:szCs w:val="28"/>
          <w:lang w:val="uz-Cyrl-UZ"/>
        </w:rPr>
        <w:t xml:space="preserve">Ўзбекистонда ўртача иш ҳақи 2020 йилда 266 долларни ташкил этди. Бу Қозоғистонга нисбатан деярли икки марта кам. Меҳнат ресурсларининг </w:t>
      </w:r>
      <w:r>
        <w:rPr>
          <w:rFonts w:ascii="Times New Roman" w:eastAsia="DSPragmatica-Bold" w:hAnsi="Times New Roman" w:cs="Times New Roman"/>
          <w:bCs/>
          <w:sz w:val="28"/>
          <w:szCs w:val="28"/>
          <w:lang w:val="uz-Cyrl-UZ"/>
        </w:rPr>
        <w:lastRenderedPageBreak/>
        <w:t xml:space="preserve">фаровонлиги ва иш ҳақи паст даражаси </w:t>
      </w:r>
      <w:r w:rsidRPr="009C795B">
        <w:rPr>
          <w:rFonts w:ascii="Times New Roman" w:eastAsia="DSPragmatica-Bold" w:hAnsi="Times New Roman" w:cs="Times New Roman"/>
          <w:bCs/>
          <w:sz w:val="28"/>
          <w:szCs w:val="28"/>
          <w:lang w:val="uz-Cyrl-UZ"/>
        </w:rPr>
        <w:t>Ўзбекистон иқтисодиётининг меҳнат сиғимли тармоқларида инвестицияларнинг жозибадорлигини оширади</w:t>
      </w:r>
      <w:r w:rsidR="009C795B" w:rsidRPr="009C795B">
        <w:rPr>
          <w:rFonts w:ascii="Times New Roman" w:hAnsi="Times New Roman" w:cs="Times New Roman"/>
          <w:sz w:val="28"/>
          <w:szCs w:val="28"/>
          <w:lang w:val="uz-Cyrl-UZ"/>
        </w:rPr>
        <w:t xml:space="preserve"> [4]</w:t>
      </w:r>
      <w:r w:rsidRPr="009C795B">
        <w:rPr>
          <w:rFonts w:ascii="Times New Roman" w:eastAsia="DSPragmatica-Bold" w:hAnsi="Times New Roman" w:cs="Times New Roman"/>
          <w:bCs/>
          <w:sz w:val="28"/>
          <w:szCs w:val="28"/>
          <w:lang w:val="uz-Cyrl-UZ"/>
        </w:rPr>
        <w:t xml:space="preserve">. </w:t>
      </w:r>
    </w:p>
    <w:p w:rsidR="00576E10" w:rsidRPr="009C795B" w:rsidRDefault="00576E10" w:rsidP="00576E10">
      <w:pPr>
        <w:autoSpaceDE w:val="0"/>
        <w:autoSpaceDN w:val="0"/>
        <w:adjustRightInd w:val="0"/>
        <w:spacing w:after="0" w:line="240" w:lineRule="auto"/>
        <w:ind w:firstLine="709"/>
        <w:jc w:val="both"/>
        <w:rPr>
          <w:rFonts w:ascii="Times New Roman" w:eastAsia="DSPragmatica-Bold" w:hAnsi="Times New Roman" w:cs="Times New Roman"/>
          <w:color w:val="000000"/>
          <w:sz w:val="28"/>
          <w:szCs w:val="28"/>
          <w:lang w:val="uz-Cyrl-UZ"/>
        </w:rPr>
      </w:pPr>
      <w:r w:rsidRPr="009C795B">
        <w:rPr>
          <w:rFonts w:ascii="Times New Roman" w:eastAsia="DSPragmatica-Bold" w:hAnsi="Times New Roman" w:cs="Times New Roman"/>
          <w:bCs/>
          <w:color w:val="000000"/>
          <w:sz w:val="28"/>
          <w:szCs w:val="28"/>
          <w:lang w:val="uz-Cyrl-UZ"/>
        </w:rPr>
        <w:t>Иш ўринларининг етишмаслиги Ўзбекистон учун долзарб муаммо ҳисобланади.</w:t>
      </w:r>
      <w:r w:rsidRPr="009C795B">
        <w:rPr>
          <w:rFonts w:ascii="Times New Roman" w:eastAsia="DSPragmatica-Bold" w:hAnsi="Times New Roman" w:cs="Times New Roman"/>
          <w:b/>
          <w:bCs/>
          <w:color w:val="000000"/>
          <w:sz w:val="28"/>
          <w:szCs w:val="28"/>
          <w:lang w:val="uz-Cyrl-UZ"/>
        </w:rPr>
        <w:t xml:space="preserve"> </w:t>
      </w:r>
      <w:r w:rsidRPr="009C795B">
        <w:rPr>
          <w:rFonts w:ascii="Times New Roman" w:eastAsia="DSPragmatica-Bold" w:hAnsi="Times New Roman" w:cs="Times New Roman"/>
          <w:bCs/>
          <w:color w:val="000000"/>
          <w:sz w:val="28"/>
          <w:szCs w:val="28"/>
          <w:lang w:val="uz-Cyrl-UZ"/>
        </w:rPr>
        <w:t>2020 йилда мамлакатдаги ишсизлик даражаси 2019 йилдаги 9% дан 10,5% гача ўсди. 16-30 ёшдагилар орасида ушбу кўрсаткич 17,1% га, аёллар орасида эса 14,7% га етди. Ишга жойлаштиришга муҳтож аҳоли сони 1,6 млн.кишига кўпайди. Мамлакат ичкарисида иш ўринларининг етишмовчилиги Ўзбекистон фуқароларини чет элда ишга жойлаштиришга мажбур қилади. 2020 йилда давлатдан тахминан 1,9 млн.киши – иқтисодиётда бандларнинг 14,5% и жўнаб кетган</w:t>
      </w:r>
      <w:r w:rsidR="009C795B" w:rsidRPr="009C795B">
        <w:rPr>
          <w:rFonts w:ascii="Times New Roman" w:hAnsi="Times New Roman" w:cs="Times New Roman"/>
          <w:sz w:val="28"/>
          <w:szCs w:val="28"/>
          <w:lang w:val="uz-Cyrl-UZ"/>
        </w:rPr>
        <w:t xml:space="preserve"> [5]</w:t>
      </w:r>
      <w:r w:rsidRPr="009C795B">
        <w:rPr>
          <w:rFonts w:ascii="Times New Roman" w:eastAsia="DSPragmatica-Bold" w:hAnsi="Times New Roman" w:cs="Times New Roman"/>
          <w:bCs/>
          <w:color w:val="000000"/>
          <w:sz w:val="28"/>
          <w:szCs w:val="28"/>
          <w:lang w:val="uz-Cyrl-UZ"/>
        </w:rPr>
        <w:t>.</w:t>
      </w:r>
    </w:p>
    <w:p w:rsidR="003470D3" w:rsidRPr="009C795B" w:rsidRDefault="003470D3" w:rsidP="003470D3">
      <w:pPr>
        <w:spacing w:after="0" w:line="240" w:lineRule="auto"/>
        <w:jc w:val="right"/>
        <w:rPr>
          <w:rFonts w:ascii="Times New Roman" w:eastAsia="DSPragmatica-Bold" w:hAnsi="Times New Roman" w:cs="Times New Roman"/>
          <w:b/>
          <w:color w:val="000000"/>
          <w:sz w:val="28"/>
          <w:szCs w:val="28"/>
          <w:lang w:val="uz-Cyrl-UZ"/>
        </w:rPr>
      </w:pPr>
      <w:r w:rsidRPr="009C795B">
        <w:rPr>
          <w:rFonts w:ascii="Times New Roman" w:eastAsia="DSPragmatica-Bold" w:hAnsi="Times New Roman" w:cs="Times New Roman"/>
          <w:b/>
          <w:color w:val="000000"/>
          <w:sz w:val="28"/>
          <w:szCs w:val="28"/>
          <w:lang w:val="uz-Cyrl-UZ"/>
        </w:rPr>
        <w:t>1-жадвал</w:t>
      </w:r>
      <w:r w:rsidR="008105BA" w:rsidRPr="009C795B">
        <w:rPr>
          <w:rFonts w:ascii="Times New Roman" w:eastAsia="DSPragmatica-Bold" w:hAnsi="Times New Roman" w:cs="Times New Roman"/>
          <w:b/>
          <w:color w:val="000000"/>
          <w:sz w:val="28"/>
          <w:szCs w:val="28"/>
          <w:lang w:val="uz-Cyrl-UZ"/>
        </w:rPr>
        <w:t xml:space="preserve"> </w:t>
      </w:r>
    </w:p>
    <w:p w:rsidR="008105BA" w:rsidRPr="003470D3" w:rsidRDefault="008105BA" w:rsidP="003470D3">
      <w:pPr>
        <w:spacing w:after="0" w:line="240" w:lineRule="auto"/>
        <w:jc w:val="center"/>
        <w:rPr>
          <w:rFonts w:ascii="Times New Roman" w:eastAsia="DSPragmatica-Bold" w:hAnsi="Times New Roman" w:cs="Times New Roman"/>
          <w:b/>
          <w:color w:val="000000"/>
          <w:sz w:val="28"/>
          <w:szCs w:val="28"/>
          <w:lang w:val="uz-Cyrl-UZ"/>
        </w:rPr>
      </w:pPr>
      <w:r w:rsidRPr="003470D3">
        <w:rPr>
          <w:rFonts w:ascii="Times New Roman" w:eastAsia="DSPragmatica-Bold" w:hAnsi="Times New Roman" w:cs="Times New Roman"/>
          <w:b/>
          <w:color w:val="000000"/>
          <w:sz w:val="28"/>
          <w:szCs w:val="28"/>
          <w:lang w:val="uz-Cyrl-UZ"/>
        </w:rPr>
        <w:t>Ўзбекистонда ва ЕОИҲ мамлакатларида меҳнат бозори кўрсаткичлари</w:t>
      </w:r>
      <w:r w:rsidR="009C795B">
        <w:rPr>
          <w:rFonts w:ascii="Times New Roman" w:eastAsia="DSPragmatica-Bold" w:hAnsi="Times New Roman" w:cs="Times New Roman"/>
          <w:b/>
          <w:color w:val="000000"/>
          <w:sz w:val="28"/>
          <w:szCs w:val="28"/>
          <w:lang w:val="uz-Cyrl-UZ"/>
        </w:rPr>
        <w:t xml:space="preserve"> [6]</w:t>
      </w:r>
    </w:p>
    <w:tbl>
      <w:tblPr>
        <w:tblStyle w:val="a3"/>
        <w:tblW w:w="0" w:type="auto"/>
        <w:tblInd w:w="-289" w:type="dxa"/>
        <w:tblLook w:val="04A0" w:firstRow="1" w:lastRow="0" w:firstColumn="1" w:lastColumn="0" w:noHBand="0" w:noVBand="1"/>
      </w:tblPr>
      <w:tblGrid>
        <w:gridCol w:w="1781"/>
        <w:gridCol w:w="1415"/>
        <w:gridCol w:w="1485"/>
        <w:gridCol w:w="1061"/>
        <w:gridCol w:w="1398"/>
        <w:gridCol w:w="1535"/>
        <w:gridCol w:w="959"/>
      </w:tblGrid>
      <w:tr w:rsidR="008105BA" w:rsidRPr="005C5A5B" w:rsidTr="005C5A5B">
        <w:tc>
          <w:tcPr>
            <w:tcW w:w="1781"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p>
        </w:tc>
        <w:tc>
          <w:tcPr>
            <w:tcW w:w="1415"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Ўзбекистон</w:t>
            </w:r>
          </w:p>
        </w:tc>
        <w:tc>
          <w:tcPr>
            <w:tcW w:w="1485"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Арманистон</w:t>
            </w:r>
          </w:p>
        </w:tc>
        <w:tc>
          <w:tcPr>
            <w:tcW w:w="1061"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Беларус</w:t>
            </w:r>
          </w:p>
        </w:tc>
        <w:tc>
          <w:tcPr>
            <w:tcW w:w="1398"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Қозоғистон</w:t>
            </w:r>
          </w:p>
        </w:tc>
        <w:tc>
          <w:tcPr>
            <w:tcW w:w="1535"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Қирғизистон</w:t>
            </w:r>
          </w:p>
        </w:tc>
        <w:tc>
          <w:tcPr>
            <w:tcW w:w="959" w:type="dxa"/>
          </w:tcPr>
          <w:p w:rsidR="008105BA" w:rsidRPr="005C5A5B" w:rsidRDefault="008105BA"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Россия</w:t>
            </w:r>
          </w:p>
        </w:tc>
      </w:tr>
      <w:tr w:rsidR="008105BA" w:rsidRPr="005C5A5B" w:rsidTr="005C5A5B">
        <w:tc>
          <w:tcPr>
            <w:tcW w:w="178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Ишчи кучи (млн.киши)</w:t>
            </w:r>
          </w:p>
        </w:tc>
        <w:tc>
          <w:tcPr>
            <w:tcW w:w="141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14,8</w:t>
            </w:r>
          </w:p>
        </w:tc>
        <w:tc>
          <w:tcPr>
            <w:tcW w:w="148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1,2</w:t>
            </w:r>
          </w:p>
        </w:tc>
        <w:tc>
          <w:tcPr>
            <w:tcW w:w="106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5,1</w:t>
            </w:r>
          </w:p>
        </w:tc>
        <w:tc>
          <w:tcPr>
            <w:tcW w:w="1398"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9,2</w:t>
            </w:r>
          </w:p>
        </w:tc>
        <w:tc>
          <w:tcPr>
            <w:tcW w:w="153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2,6</w:t>
            </w:r>
          </w:p>
        </w:tc>
        <w:tc>
          <w:tcPr>
            <w:tcW w:w="959"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74,9</w:t>
            </w:r>
          </w:p>
        </w:tc>
      </w:tr>
      <w:tr w:rsidR="008105BA" w:rsidRPr="005C5A5B" w:rsidTr="005C5A5B">
        <w:tc>
          <w:tcPr>
            <w:tcW w:w="178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 xml:space="preserve">Ишсизлик, % да </w:t>
            </w:r>
          </w:p>
        </w:tc>
        <w:tc>
          <w:tcPr>
            <w:tcW w:w="141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10,5</w:t>
            </w:r>
          </w:p>
        </w:tc>
        <w:tc>
          <w:tcPr>
            <w:tcW w:w="148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18,1</w:t>
            </w:r>
          </w:p>
        </w:tc>
        <w:tc>
          <w:tcPr>
            <w:tcW w:w="106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4,1</w:t>
            </w:r>
          </w:p>
        </w:tc>
        <w:tc>
          <w:tcPr>
            <w:tcW w:w="1398"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4,9</w:t>
            </w:r>
          </w:p>
        </w:tc>
        <w:tc>
          <w:tcPr>
            <w:tcW w:w="153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5,5</w:t>
            </w:r>
          </w:p>
        </w:tc>
        <w:tc>
          <w:tcPr>
            <w:tcW w:w="959"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6,1</w:t>
            </w:r>
          </w:p>
        </w:tc>
      </w:tr>
      <w:tr w:rsidR="008105BA" w:rsidRPr="005C5A5B" w:rsidTr="005C5A5B">
        <w:tc>
          <w:tcPr>
            <w:tcW w:w="178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Пул ўтказмалари (ЯИМ га нисбатан % да)</w:t>
            </w:r>
          </w:p>
        </w:tc>
        <w:tc>
          <w:tcPr>
            <w:tcW w:w="141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14,8</w:t>
            </w:r>
          </w:p>
        </w:tc>
        <w:tc>
          <w:tcPr>
            <w:tcW w:w="148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11,2</w:t>
            </w:r>
          </w:p>
        </w:tc>
        <w:tc>
          <w:tcPr>
            <w:tcW w:w="1061"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2,2</w:t>
            </w:r>
          </w:p>
        </w:tc>
        <w:tc>
          <w:tcPr>
            <w:tcW w:w="1398"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0,3</w:t>
            </w:r>
          </w:p>
        </w:tc>
        <w:tc>
          <w:tcPr>
            <w:tcW w:w="1535"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28,5</w:t>
            </w:r>
          </w:p>
        </w:tc>
        <w:tc>
          <w:tcPr>
            <w:tcW w:w="959" w:type="dxa"/>
          </w:tcPr>
          <w:p w:rsidR="008105BA"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0,6</w:t>
            </w:r>
          </w:p>
        </w:tc>
      </w:tr>
      <w:tr w:rsidR="009A72D0" w:rsidRPr="005C5A5B" w:rsidTr="005C5A5B">
        <w:tc>
          <w:tcPr>
            <w:tcW w:w="1781" w:type="dxa"/>
          </w:tcPr>
          <w:p w:rsidR="009A72D0"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Иш ҳақи, долл.</w:t>
            </w:r>
          </w:p>
        </w:tc>
        <w:tc>
          <w:tcPr>
            <w:tcW w:w="1415" w:type="dxa"/>
          </w:tcPr>
          <w:p w:rsidR="009A72D0"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266</w:t>
            </w:r>
          </w:p>
        </w:tc>
        <w:tc>
          <w:tcPr>
            <w:tcW w:w="1485" w:type="dxa"/>
          </w:tcPr>
          <w:p w:rsidR="009A72D0"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388</w:t>
            </w:r>
          </w:p>
        </w:tc>
        <w:tc>
          <w:tcPr>
            <w:tcW w:w="1061" w:type="dxa"/>
          </w:tcPr>
          <w:p w:rsidR="009A72D0"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508</w:t>
            </w:r>
          </w:p>
        </w:tc>
        <w:tc>
          <w:tcPr>
            <w:tcW w:w="1398" w:type="dxa"/>
          </w:tcPr>
          <w:p w:rsidR="009A72D0" w:rsidRPr="005C5A5B" w:rsidRDefault="009A72D0"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515</w:t>
            </w:r>
          </w:p>
        </w:tc>
        <w:tc>
          <w:tcPr>
            <w:tcW w:w="1535" w:type="dxa"/>
          </w:tcPr>
          <w:p w:rsidR="009A72D0" w:rsidRPr="005C5A5B" w:rsidRDefault="00415677"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239</w:t>
            </w:r>
          </w:p>
        </w:tc>
        <w:tc>
          <w:tcPr>
            <w:tcW w:w="959" w:type="dxa"/>
          </w:tcPr>
          <w:p w:rsidR="009A72D0" w:rsidRPr="005C5A5B" w:rsidRDefault="00415677" w:rsidP="008105BA">
            <w:pPr>
              <w:jc w:val="center"/>
              <w:rPr>
                <w:rFonts w:ascii="Times New Roman" w:eastAsia="DSPragmatica-Bold" w:hAnsi="Times New Roman" w:cs="Times New Roman"/>
                <w:color w:val="000000"/>
                <w:sz w:val="24"/>
                <w:szCs w:val="24"/>
                <w:lang w:val="uz-Cyrl-UZ"/>
              </w:rPr>
            </w:pPr>
            <w:r w:rsidRPr="005C5A5B">
              <w:rPr>
                <w:rFonts w:ascii="Times New Roman" w:eastAsia="DSPragmatica-Bold" w:hAnsi="Times New Roman" w:cs="Times New Roman"/>
                <w:color w:val="000000"/>
                <w:sz w:val="24"/>
                <w:szCs w:val="24"/>
                <w:lang w:val="uz-Cyrl-UZ"/>
              </w:rPr>
              <w:t>710</w:t>
            </w:r>
          </w:p>
        </w:tc>
      </w:tr>
    </w:tbl>
    <w:p w:rsidR="008105BA" w:rsidRPr="004E7645" w:rsidRDefault="00415677" w:rsidP="00415677">
      <w:pPr>
        <w:jc w:val="both"/>
        <w:rPr>
          <w:rFonts w:ascii="Times New Roman" w:eastAsia="DSPragmatica-Bold" w:hAnsi="Times New Roman" w:cs="Times New Roman"/>
          <w:color w:val="000000"/>
          <w:sz w:val="20"/>
          <w:szCs w:val="20"/>
          <w:lang w:val="uz-Cyrl-UZ"/>
        </w:rPr>
      </w:pPr>
      <w:r w:rsidRPr="004E7645">
        <w:rPr>
          <w:rFonts w:ascii="Times New Roman" w:eastAsia="DSPragmatica-Bold" w:hAnsi="Times New Roman" w:cs="Times New Roman"/>
          <w:color w:val="000000"/>
          <w:sz w:val="20"/>
          <w:szCs w:val="20"/>
          <w:lang w:val="uz-Cyrl-UZ"/>
        </w:rPr>
        <w:t xml:space="preserve">Эслатма: 1) Ўзбекистон, Беларус, Қозоғистон ва Россияда ишчи кучи - 2020 йил давомида, Арманистонда – 2020 йил III кварталида, Қирғизистонда – 2019 йилда; 2) Ўзбекистонда ишсизлик – 2020 йилда, Арманистонда – 2020 йил III кварталида, Беларус, Қозоғистон ва Россияда -   2020 йил IV кварталида, Қирғизистонда – 2019 йилда; 3) пул ўтказмалари – 2019 йилда; 4) иш ҳақи – 2020 йил давомида. </w:t>
      </w:r>
    </w:p>
    <w:p w:rsidR="00B0237E" w:rsidRPr="00B0237E" w:rsidRDefault="00D25E8D" w:rsidP="00BB6229">
      <w:pPr>
        <w:autoSpaceDE w:val="0"/>
        <w:autoSpaceDN w:val="0"/>
        <w:adjustRightInd w:val="0"/>
        <w:spacing w:after="0" w:line="240" w:lineRule="auto"/>
        <w:ind w:firstLine="709"/>
        <w:jc w:val="both"/>
        <w:rPr>
          <w:rFonts w:ascii="Times New Roman" w:eastAsia="DSPragmatica-Bold" w:hAnsi="Times New Roman" w:cs="Times New Roman"/>
          <w:color w:val="000000"/>
          <w:sz w:val="28"/>
          <w:szCs w:val="28"/>
          <w:lang w:val="uz-Cyrl-UZ"/>
        </w:rPr>
      </w:pPr>
      <w:r>
        <w:rPr>
          <w:rFonts w:ascii="Times New Roman" w:eastAsia="DSPragmatica-Bold" w:hAnsi="Times New Roman" w:cs="Times New Roman"/>
          <w:color w:val="000000"/>
          <w:sz w:val="28"/>
          <w:szCs w:val="28"/>
          <w:lang w:val="uz-Cyrl-UZ"/>
        </w:rPr>
        <w:t>Ўзбекистон</w:t>
      </w:r>
      <w:r w:rsidR="00B0237E">
        <w:rPr>
          <w:rFonts w:ascii="Times New Roman" w:eastAsia="DSPragmatica-Bold" w:hAnsi="Times New Roman" w:cs="Times New Roman"/>
          <w:color w:val="000000"/>
          <w:sz w:val="28"/>
          <w:szCs w:val="28"/>
          <w:lang w:val="uz-Cyrl-UZ"/>
        </w:rPr>
        <w:t xml:space="preserve"> Ташқи меҳнат миграцияси агентлиги 2019 йилда ишчи-мигрантлар сонини 2,6 млн.кишидан 3 млн.кишига баҳолади</w:t>
      </w:r>
      <w:r w:rsidR="0098615A">
        <w:rPr>
          <w:rFonts w:ascii="Times New Roman" w:eastAsia="DSPragmatica-Bold" w:hAnsi="Times New Roman" w:cs="Times New Roman"/>
          <w:color w:val="000000"/>
          <w:sz w:val="28"/>
          <w:szCs w:val="28"/>
          <w:lang w:val="uz-Cyrl-UZ"/>
        </w:rPr>
        <w:t xml:space="preserve"> [7]</w:t>
      </w:r>
      <w:r w:rsidR="00B0237E">
        <w:rPr>
          <w:rFonts w:ascii="Times New Roman" w:eastAsia="DSPragmatica-Bold" w:hAnsi="Times New Roman" w:cs="Times New Roman"/>
          <w:color w:val="000000"/>
          <w:sz w:val="28"/>
          <w:szCs w:val="28"/>
          <w:lang w:val="uz-Cyrl-UZ"/>
        </w:rPr>
        <w:t xml:space="preserve">.     </w:t>
      </w:r>
    </w:p>
    <w:p w:rsidR="00BB55E0" w:rsidRDefault="00B0237E" w:rsidP="00BB6229">
      <w:pPr>
        <w:autoSpaceDE w:val="0"/>
        <w:autoSpaceDN w:val="0"/>
        <w:adjustRightInd w:val="0"/>
        <w:spacing w:after="0" w:line="240" w:lineRule="auto"/>
        <w:ind w:firstLine="709"/>
        <w:jc w:val="both"/>
        <w:rPr>
          <w:rFonts w:ascii="Times New Roman" w:eastAsia="DSPragmatica-Bold" w:hAnsi="Times New Roman" w:cs="Times New Roman"/>
          <w:color w:val="000000"/>
          <w:sz w:val="28"/>
          <w:szCs w:val="28"/>
          <w:lang w:val="uz-Cyrl-UZ"/>
        </w:rPr>
      </w:pPr>
      <w:r w:rsidRPr="00203B83">
        <w:rPr>
          <w:rFonts w:ascii="Times New Roman" w:eastAsia="DSPragmatica-Bold" w:hAnsi="Times New Roman" w:cs="Times New Roman"/>
          <w:bCs/>
          <w:color w:val="000000"/>
          <w:sz w:val="28"/>
          <w:szCs w:val="28"/>
          <w:lang w:val="uz-Cyrl-UZ"/>
        </w:rPr>
        <w:t xml:space="preserve">Ўзбекистон </w:t>
      </w:r>
      <w:r w:rsidR="00BB55E0" w:rsidRPr="00203B83">
        <w:rPr>
          <w:rFonts w:ascii="Times New Roman" w:eastAsia="DSPragmatica-Bold" w:hAnsi="Times New Roman" w:cs="Times New Roman"/>
          <w:bCs/>
          <w:color w:val="000000"/>
          <w:sz w:val="28"/>
          <w:szCs w:val="28"/>
          <w:lang w:val="uz-Cyrl-UZ"/>
        </w:rPr>
        <w:t xml:space="preserve">– </w:t>
      </w:r>
      <w:r w:rsidR="00B35829" w:rsidRPr="00203B83">
        <w:rPr>
          <w:rFonts w:ascii="Times New Roman" w:eastAsia="DSPragmatica-Bold" w:hAnsi="Times New Roman" w:cs="Times New Roman"/>
          <w:bCs/>
          <w:color w:val="000000"/>
          <w:sz w:val="28"/>
          <w:szCs w:val="28"/>
          <w:lang w:val="uz-Cyrl-UZ"/>
        </w:rPr>
        <w:t>МДҲ минтақасида йирик меҳнат ресурслари донорлари ва пул ўтказмаларини қабул қилиб олувчилардан бири ҳисобланади.</w:t>
      </w:r>
      <w:r w:rsidR="00B35829" w:rsidRPr="00B35829">
        <w:rPr>
          <w:rFonts w:ascii="Times New Roman" w:eastAsia="DSPragmatica-Bold" w:hAnsi="Times New Roman" w:cs="Times New Roman"/>
          <w:bCs/>
          <w:color w:val="000000"/>
          <w:sz w:val="28"/>
          <w:szCs w:val="28"/>
          <w:lang w:val="uz-Cyrl-UZ"/>
        </w:rPr>
        <w:t xml:space="preserve"> МДҲ Статистика қўмитасининг маълумотларига кўра,</w:t>
      </w:r>
      <w:r w:rsidR="00BB55E0" w:rsidRPr="00B35829">
        <w:rPr>
          <w:rFonts w:ascii="Times New Roman" w:eastAsia="DSPragmatica-Bold" w:hAnsi="Times New Roman" w:cs="Times New Roman"/>
          <w:color w:val="000000"/>
          <w:sz w:val="28"/>
          <w:szCs w:val="28"/>
          <w:lang w:val="uz-Cyrl-UZ"/>
        </w:rPr>
        <w:t xml:space="preserve"> </w:t>
      </w:r>
      <w:r w:rsidR="00B35829">
        <w:rPr>
          <w:rFonts w:ascii="Times New Roman" w:eastAsia="DSPragmatica-Bold" w:hAnsi="Times New Roman" w:cs="Times New Roman"/>
          <w:color w:val="000000"/>
          <w:sz w:val="28"/>
          <w:szCs w:val="28"/>
          <w:lang w:val="uz-Cyrl-UZ"/>
        </w:rPr>
        <w:t xml:space="preserve">Ўзбекистондан меҳнат мигрантлари бўлган, 2019 йил давомида ЕОИҲ мамлакатларида бўлганлар сони Россияда 1039160, Қозоғистонда – 2903, Беларусда – 1345 </w:t>
      </w:r>
      <w:r w:rsidR="00572D15">
        <w:rPr>
          <w:rFonts w:ascii="Times New Roman" w:eastAsia="DSPragmatica-Bold" w:hAnsi="Times New Roman" w:cs="Times New Roman"/>
          <w:color w:val="000000"/>
          <w:sz w:val="28"/>
          <w:szCs w:val="28"/>
          <w:lang w:val="uz-Cyrl-UZ"/>
        </w:rPr>
        <w:t>кишини ташкил этди</w:t>
      </w:r>
      <w:r w:rsidR="00DA37A2">
        <w:rPr>
          <w:rFonts w:ascii="Times New Roman" w:eastAsia="DSPragmatica-Bold" w:hAnsi="Times New Roman" w:cs="Times New Roman"/>
          <w:color w:val="000000"/>
          <w:sz w:val="28"/>
          <w:szCs w:val="28"/>
          <w:lang w:val="uz-Cyrl-UZ"/>
        </w:rPr>
        <w:t xml:space="preserve"> (1-расм)</w:t>
      </w:r>
      <w:r w:rsidR="00BB55E0" w:rsidRPr="00572D15">
        <w:rPr>
          <w:rFonts w:ascii="Times New Roman" w:eastAsia="DSPragmatica-Bold" w:hAnsi="Times New Roman" w:cs="Times New Roman"/>
          <w:color w:val="000000"/>
          <w:sz w:val="28"/>
          <w:szCs w:val="28"/>
          <w:lang w:val="uz-Cyrl-UZ"/>
        </w:rPr>
        <w:t>.</w:t>
      </w:r>
      <w:r w:rsidR="00572D15">
        <w:rPr>
          <w:rFonts w:ascii="Times New Roman" w:eastAsia="DSPragmatica-Bold" w:hAnsi="Times New Roman" w:cs="Times New Roman"/>
          <w:color w:val="000000"/>
          <w:sz w:val="28"/>
          <w:szCs w:val="28"/>
          <w:lang w:val="uz-Cyrl-UZ"/>
        </w:rPr>
        <w:t xml:space="preserve"> Бироқ воқеликда (рўйхатга олинмаган меҳнат мигрантлар</w:t>
      </w:r>
      <w:r w:rsidR="002158A2">
        <w:rPr>
          <w:rFonts w:ascii="Times New Roman" w:eastAsia="DSPragmatica-Bold" w:hAnsi="Times New Roman" w:cs="Times New Roman"/>
          <w:color w:val="000000"/>
          <w:sz w:val="28"/>
          <w:szCs w:val="28"/>
          <w:lang w:val="uz-Cyrl-UZ"/>
        </w:rPr>
        <w:t>и)</w:t>
      </w:r>
      <w:r w:rsidR="007808C5">
        <w:rPr>
          <w:rFonts w:ascii="Times New Roman" w:eastAsia="DSPragmatica-Bold" w:hAnsi="Times New Roman" w:cs="Times New Roman"/>
          <w:color w:val="000000"/>
          <w:sz w:val="28"/>
          <w:szCs w:val="28"/>
          <w:lang w:val="uz-Cyrl-UZ"/>
        </w:rPr>
        <w:t xml:space="preserve"> </w:t>
      </w:r>
      <w:r w:rsidR="002158A2">
        <w:rPr>
          <w:rFonts w:ascii="Times New Roman" w:eastAsia="DSPragmatica-Bold" w:hAnsi="Times New Roman" w:cs="Times New Roman"/>
          <w:color w:val="000000"/>
          <w:sz w:val="28"/>
          <w:szCs w:val="28"/>
          <w:lang w:val="uz-Cyrl-UZ"/>
        </w:rPr>
        <w:t>ЕОИҲ аъзо-мамлакатлари ҳудудида бўлган Ўзбекистон фуқаролари сони расмий эълон қилинган рақамлардан бир мартага ошиб кетиши мумкин</w:t>
      </w:r>
      <w:r w:rsidR="0098615A">
        <w:rPr>
          <w:rFonts w:ascii="Times New Roman" w:eastAsia="DSPragmatica-Bold" w:hAnsi="Times New Roman" w:cs="Times New Roman"/>
          <w:color w:val="000000"/>
          <w:sz w:val="28"/>
          <w:szCs w:val="28"/>
          <w:lang w:val="uz-Cyrl-UZ"/>
        </w:rPr>
        <w:t xml:space="preserve"> [8]</w:t>
      </w:r>
      <w:r w:rsidR="00BB55E0" w:rsidRPr="002158A2">
        <w:rPr>
          <w:rFonts w:ascii="Times New Roman" w:eastAsia="DSPragmatica-Bold" w:hAnsi="Times New Roman" w:cs="Times New Roman"/>
          <w:color w:val="000000"/>
          <w:sz w:val="28"/>
          <w:szCs w:val="28"/>
          <w:lang w:val="uz-Cyrl-UZ"/>
        </w:rPr>
        <w:t>.</w:t>
      </w:r>
    </w:p>
    <w:p w:rsidR="00576E10" w:rsidRDefault="00576E10" w:rsidP="00576E10">
      <w:pPr>
        <w:autoSpaceDE w:val="0"/>
        <w:autoSpaceDN w:val="0"/>
        <w:adjustRightInd w:val="0"/>
        <w:spacing w:after="0" w:line="240" w:lineRule="auto"/>
        <w:ind w:firstLine="709"/>
        <w:jc w:val="both"/>
        <w:rPr>
          <w:rFonts w:ascii="Times New Roman" w:eastAsia="DSPragmatica-Bold" w:hAnsi="Times New Roman" w:cs="Times New Roman"/>
          <w:color w:val="000000"/>
          <w:sz w:val="28"/>
          <w:szCs w:val="28"/>
          <w:lang w:val="uz-Cyrl-UZ"/>
        </w:rPr>
      </w:pPr>
      <w:r>
        <w:rPr>
          <w:rFonts w:ascii="Times New Roman" w:eastAsia="DSPragmatica-Bold" w:hAnsi="Times New Roman" w:cs="Times New Roman"/>
          <w:color w:val="000000"/>
          <w:sz w:val="28"/>
          <w:szCs w:val="28"/>
          <w:lang w:val="uz-Cyrl-UZ"/>
        </w:rPr>
        <w:t xml:space="preserve">Мигрантларнинг пул ўтказмалари ялпи тушуми 2018-2019 йилларда Ўзбекистон ЯИМ ининг тахминан 15% ини ташкил этди. 2020 йилда ЕОРБ нинг ҳисоб-китобларига кўра, пандемиянинг салбий оқибатлари туфайли ушбу кўрсаткич  ЯИМ нинг 12% игача пасайди, аммо умуман, юқорилигича қолмоқда. Трансфертлар аҳамиятининг юқорилиги республика иқтисодиётининг ташқи фалажлар таъсирига берилувчанлигини оширади. </w:t>
      </w:r>
    </w:p>
    <w:p w:rsidR="00453445" w:rsidRDefault="00453445" w:rsidP="00361C1A">
      <w:pPr>
        <w:spacing w:after="0" w:line="240" w:lineRule="auto"/>
        <w:ind w:firstLine="709"/>
        <w:jc w:val="both"/>
        <w:rPr>
          <w:rFonts w:eastAsia="DSPragmatica-Bold" w:cs="DSPragmatica"/>
          <w:color w:val="000000"/>
          <w:sz w:val="20"/>
          <w:szCs w:val="20"/>
          <w:lang w:val="uz-Cyrl-UZ"/>
        </w:rPr>
      </w:pPr>
      <w:r>
        <w:rPr>
          <w:rFonts w:eastAsia="DSPragmatica-Bold" w:cs="DSPragmatica"/>
          <w:noProof/>
          <w:color w:val="000000"/>
          <w:sz w:val="20"/>
          <w:szCs w:val="20"/>
          <w:lang w:eastAsia="ru-RU"/>
        </w:rPr>
        <w:lastRenderedPageBreak/>
        <w:drawing>
          <wp:inline distT="0" distB="0" distL="0" distR="0">
            <wp:extent cx="5486400" cy="20193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B75FC" w:rsidRDefault="00AB75FC" w:rsidP="00361C1A">
      <w:pPr>
        <w:spacing w:after="0" w:line="240" w:lineRule="auto"/>
        <w:ind w:firstLine="709"/>
        <w:jc w:val="both"/>
        <w:rPr>
          <w:rFonts w:eastAsia="DSPragmatica-Bold" w:cs="DSPragmatica"/>
          <w:color w:val="000000"/>
          <w:sz w:val="20"/>
          <w:szCs w:val="20"/>
          <w:lang w:val="uz-Cyrl-UZ"/>
        </w:rPr>
      </w:pPr>
    </w:p>
    <w:p w:rsidR="00AB75FC" w:rsidRDefault="00AB75FC" w:rsidP="00AB75FC">
      <w:pPr>
        <w:spacing w:after="0" w:line="240" w:lineRule="auto"/>
        <w:ind w:firstLine="709"/>
        <w:jc w:val="center"/>
        <w:rPr>
          <w:rFonts w:ascii="Times New Roman" w:eastAsia="DSPragmatica-Bold" w:hAnsi="Times New Roman" w:cs="Times New Roman"/>
          <w:b/>
          <w:color w:val="000000"/>
          <w:sz w:val="28"/>
          <w:szCs w:val="28"/>
          <w:lang w:val="uz-Cyrl-UZ"/>
        </w:rPr>
      </w:pPr>
      <w:r w:rsidRPr="00AB75FC">
        <w:rPr>
          <w:rFonts w:ascii="Times New Roman" w:eastAsia="DSPragmatica-Bold" w:hAnsi="Times New Roman" w:cs="Times New Roman"/>
          <w:b/>
          <w:color w:val="000000"/>
          <w:sz w:val="28"/>
          <w:szCs w:val="28"/>
          <w:lang w:val="uz-Cyrl-UZ"/>
        </w:rPr>
        <w:t>1-расм. 2012-2020 йилларда Россиядан Ўзбекистонга жисмоний шахсларнинг трансчегаравий пул ўтказмалари</w:t>
      </w:r>
      <w:r w:rsidR="0098615A">
        <w:rPr>
          <w:rFonts w:ascii="Times New Roman" w:eastAsia="DSPragmatica-Bold" w:hAnsi="Times New Roman" w:cs="Times New Roman"/>
          <w:b/>
          <w:color w:val="000000"/>
          <w:sz w:val="28"/>
          <w:szCs w:val="28"/>
          <w:lang w:val="uz-Cyrl-UZ"/>
        </w:rPr>
        <w:t xml:space="preserve"> [9]</w:t>
      </w:r>
    </w:p>
    <w:p w:rsidR="00AB75FC" w:rsidRDefault="00AB75FC" w:rsidP="00AB75FC">
      <w:pPr>
        <w:spacing w:after="0" w:line="240" w:lineRule="auto"/>
        <w:ind w:firstLine="709"/>
        <w:jc w:val="center"/>
        <w:rPr>
          <w:rFonts w:ascii="Times New Roman" w:eastAsia="DSPragmatica-Bold" w:hAnsi="Times New Roman" w:cs="Times New Roman"/>
          <w:b/>
          <w:color w:val="000000"/>
          <w:sz w:val="28"/>
          <w:szCs w:val="28"/>
          <w:lang w:val="uz-Cyrl-UZ"/>
        </w:rPr>
      </w:pPr>
    </w:p>
    <w:p w:rsidR="00DA37A2" w:rsidRPr="00453445" w:rsidRDefault="00DA37A2" w:rsidP="00BB6229">
      <w:pPr>
        <w:autoSpaceDE w:val="0"/>
        <w:autoSpaceDN w:val="0"/>
        <w:adjustRightInd w:val="0"/>
        <w:spacing w:after="0" w:line="240" w:lineRule="auto"/>
        <w:ind w:firstLine="709"/>
        <w:jc w:val="both"/>
        <w:rPr>
          <w:rFonts w:ascii="DSPragmatica" w:eastAsia="DSPragmatica-Bold" w:hAnsi="DSPragmatica" w:cs="DSPragmatica"/>
          <w:color w:val="000000"/>
          <w:sz w:val="20"/>
          <w:szCs w:val="20"/>
          <w:lang w:val="uz-Cyrl-UZ"/>
        </w:rPr>
      </w:pPr>
      <w:r>
        <w:rPr>
          <w:rFonts w:ascii="Times New Roman" w:eastAsia="DSPragmatica-Bold" w:hAnsi="Times New Roman" w:cs="Times New Roman"/>
          <w:color w:val="000000"/>
          <w:sz w:val="28"/>
          <w:szCs w:val="28"/>
          <w:lang w:val="uz-Cyrl-UZ"/>
        </w:rPr>
        <w:t>ЕОИҲ га аъзо-мамлакатлар орасида фақат Қирғизистон Республикасида пул ўтказмалари тушумлари деярли 30% ли ЯИМ катта улушини таъминлайди. Арманистонда ушбу кўрсаткич тахминан 11% ни ташкил қилади. Россиядан Ўзбекистонга трансчегаравий пул ўтказмалари ҳажми 2020 йилда 4,4 млрд.долл.ни, Қозоғистондан эса 132,3 млн.долл.</w:t>
      </w:r>
      <w:r w:rsidRPr="00453445">
        <w:rPr>
          <w:rFonts w:ascii="Times New Roman" w:eastAsia="DSPragmatica-Bold" w:hAnsi="Times New Roman" w:cs="Times New Roman"/>
          <w:color w:val="000000"/>
          <w:sz w:val="28"/>
          <w:szCs w:val="28"/>
          <w:lang w:val="uz-Cyrl-UZ"/>
        </w:rPr>
        <w:t xml:space="preserve"> </w:t>
      </w:r>
      <w:r>
        <w:rPr>
          <w:rFonts w:ascii="Times New Roman" w:eastAsia="DSPragmatica-Bold" w:hAnsi="Times New Roman" w:cs="Times New Roman"/>
          <w:color w:val="000000"/>
          <w:sz w:val="28"/>
          <w:szCs w:val="28"/>
          <w:lang w:val="uz-Cyrl-UZ"/>
        </w:rPr>
        <w:t>ни ташкил этди (2-расм).</w:t>
      </w:r>
    </w:p>
    <w:p w:rsidR="000A68DA" w:rsidRDefault="00AB75FC" w:rsidP="00AB75FC">
      <w:pPr>
        <w:spacing w:after="0" w:line="240" w:lineRule="auto"/>
        <w:ind w:firstLine="709"/>
        <w:jc w:val="center"/>
        <w:rPr>
          <w:rFonts w:ascii="Times New Roman" w:eastAsia="DSPragmatica-Bold" w:hAnsi="Times New Roman" w:cs="Times New Roman"/>
          <w:b/>
          <w:color w:val="000000"/>
          <w:sz w:val="28"/>
          <w:szCs w:val="28"/>
          <w:lang w:val="uz-Cyrl-UZ"/>
        </w:rPr>
      </w:pPr>
      <w:r>
        <w:rPr>
          <w:rFonts w:ascii="Times New Roman" w:eastAsia="DSPragmatica-Bold" w:hAnsi="Times New Roman" w:cs="Times New Roman"/>
          <w:b/>
          <w:noProof/>
          <w:color w:val="000000"/>
          <w:sz w:val="28"/>
          <w:szCs w:val="28"/>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B75FC" w:rsidRPr="003470D3" w:rsidRDefault="000A68DA" w:rsidP="007567F5">
      <w:pPr>
        <w:tabs>
          <w:tab w:val="left" w:pos="1920"/>
        </w:tabs>
        <w:jc w:val="center"/>
        <w:rPr>
          <w:rFonts w:ascii="Times New Roman" w:eastAsia="DSPragmatica-Bold" w:hAnsi="Times New Roman" w:cs="Times New Roman"/>
          <w:b/>
          <w:sz w:val="28"/>
          <w:szCs w:val="28"/>
          <w:lang w:val="uz-Cyrl-UZ"/>
        </w:rPr>
      </w:pPr>
      <w:r w:rsidRPr="003470D3">
        <w:rPr>
          <w:rFonts w:ascii="Times New Roman" w:eastAsia="DSPragmatica-Bold" w:hAnsi="Times New Roman" w:cs="Times New Roman"/>
          <w:b/>
          <w:sz w:val="28"/>
          <w:szCs w:val="28"/>
          <w:lang w:val="uz-Cyrl-UZ"/>
        </w:rPr>
        <w:t>2-расм. 2012-2020 йилларда Қозоғистондан Ўзбекистонга шахсий трансфертлари (</w:t>
      </w:r>
      <w:r w:rsidR="007567F5" w:rsidRPr="003470D3">
        <w:rPr>
          <w:rFonts w:ascii="Times New Roman" w:eastAsia="DSPragmatica-Bold" w:hAnsi="Times New Roman" w:cs="Times New Roman"/>
          <w:b/>
          <w:sz w:val="28"/>
          <w:szCs w:val="28"/>
          <w:lang w:val="uz-Cyrl-UZ"/>
        </w:rPr>
        <w:t>жисмоний шахсларнинг пулли ўтказмалари), млн.долл.</w:t>
      </w:r>
      <w:r w:rsidR="0098615A">
        <w:rPr>
          <w:rFonts w:ascii="Times New Roman" w:eastAsia="DSPragmatica-Bold" w:hAnsi="Times New Roman" w:cs="Times New Roman"/>
          <w:b/>
          <w:sz w:val="28"/>
          <w:szCs w:val="28"/>
          <w:lang w:val="uz-Cyrl-UZ"/>
        </w:rPr>
        <w:t>[10]</w:t>
      </w:r>
    </w:p>
    <w:p w:rsidR="003470D3" w:rsidRPr="0098615A" w:rsidRDefault="007567F5" w:rsidP="00BB6229">
      <w:pPr>
        <w:tabs>
          <w:tab w:val="left" w:pos="1920"/>
        </w:tabs>
        <w:spacing w:after="0" w:line="240" w:lineRule="auto"/>
        <w:ind w:firstLine="709"/>
        <w:jc w:val="both"/>
        <w:rPr>
          <w:rFonts w:ascii="Times New Roman" w:eastAsia="DSPragmatica-Bold" w:hAnsi="Times New Roman" w:cs="Times New Roman"/>
          <w:bCs/>
          <w:color w:val="000000"/>
          <w:sz w:val="28"/>
          <w:szCs w:val="28"/>
          <w:lang w:val="uz-Cyrl-UZ"/>
        </w:rPr>
      </w:pPr>
      <w:r>
        <w:rPr>
          <w:rFonts w:ascii="Times New Roman" w:eastAsia="DSPragmatica-Bold" w:hAnsi="Times New Roman" w:cs="Times New Roman"/>
          <w:sz w:val="28"/>
          <w:szCs w:val="28"/>
          <w:lang w:val="uz-Cyrl-UZ"/>
        </w:rPr>
        <w:t xml:space="preserve">Коронавирус инфекцияси пандемияси Ўзбекистондаги миграция оқимларига жиддий таъсир кўрсатди. </w:t>
      </w:r>
      <w:r w:rsidR="003470D3" w:rsidRPr="003470D3">
        <w:rPr>
          <w:rFonts w:ascii="Times New Roman" w:eastAsia="DSPragmatica-Bold" w:hAnsi="Times New Roman" w:cs="Times New Roman"/>
          <w:bCs/>
          <w:color w:val="000000"/>
          <w:sz w:val="28"/>
          <w:szCs w:val="28"/>
          <w:lang w:val="uz-Cyrl-UZ"/>
        </w:rPr>
        <w:t>Бандлик ва меҳнат</w:t>
      </w:r>
      <w:r w:rsidR="003470D3">
        <w:rPr>
          <w:rFonts w:ascii="Times New Roman" w:eastAsia="DSPragmatica-Bold" w:hAnsi="Times New Roman" w:cs="Times New Roman"/>
          <w:bCs/>
          <w:color w:val="000000"/>
          <w:sz w:val="28"/>
          <w:szCs w:val="28"/>
          <w:lang w:val="uz-Cyrl-UZ"/>
        </w:rPr>
        <w:t xml:space="preserve"> муносабатлари </w:t>
      </w:r>
      <w:r w:rsidR="003470D3" w:rsidRPr="0098615A">
        <w:rPr>
          <w:rFonts w:ascii="Times New Roman" w:eastAsia="DSPragmatica-Bold" w:hAnsi="Times New Roman" w:cs="Times New Roman"/>
          <w:bCs/>
          <w:color w:val="000000"/>
          <w:sz w:val="28"/>
          <w:szCs w:val="28"/>
          <w:lang w:val="uz-Cyrl-UZ"/>
        </w:rPr>
        <w:t xml:space="preserve">вазирлигининг маълумотларига кўра, деярли ярим млн. хорижда меҳнат </w:t>
      </w:r>
      <w:r w:rsidR="007808C5" w:rsidRPr="0098615A">
        <w:rPr>
          <w:rFonts w:ascii="Times New Roman" w:eastAsia="DSPragmatica-Bold" w:hAnsi="Times New Roman" w:cs="Times New Roman"/>
          <w:bCs/>
          <w:color w:val="000000"/>
          <w:sz w:val="28"/>
          <w:szCs w:val="28"/>
          <w:lang w:val="uz-Cyrl-UZ"/>
        </w:rPr>
        <w:t>қилаётган</w:t>
      </w:r>
      <w:r w:rsidR="003470D3" w:rsidRPr="0098615A">
        <w:rPr>
          <w:rFonts w:ascii="Times New Roman" w:eastAsia="DSPragmatica-Bold" w:hAnsi="Times New Roman" w:cs="Times New Roman"/>
          <w:bCs/>
          <w:color w:val="000000"/>
          <w:sz w:val="28"/>
          <w:szCs w:val="28"/>
          <w:lang w:val="uz-Cyrl-UZ"/>
        </w:rPr>
        <w:t xml:space="preserve"> Ўзбекистон фуқаролари COVID-19 пандемияси туфайли ватанга қайтдилар</w:t>
      </w:r>
      <w:r w:rsidR="0098615A" w:rsidRPr="0098615A">
        <w:rPr>
          <w:rFonts w:ascii="Times New Roman" w:hAnsi="Times New Roman" w:cs="Times New Roman"/>
          <w:sz w:val="28"/>
          <w:szCs w:val="28"/>
          <w:lang w:val="uz-Cyrl-UZ"/>
        </w:rPr>
        <w:t xml:space="preserve"> [11]</w:t>
      </w:r>
      <w:r w:rsidR="003470D3" w:rsidRPr="0098615A">
        <w:rPr>
          <w:rFonts w:ascii="Times New Roman" w:eastAsia="DSPragmatica-Bold" w:hAnsi="Times New Roman" w:cs="Times New Roman"/>
          <w:bCs/>
          <w:color w:val="000000"/>
          <w:sz w:val="28"/>
          <w:szCs w:val="28"/>
          <w:lang w:val="uz-Cyrl-UZ"/>
        </w:rPr>
        <w:t>.</w:t>
      </w:r>
    </w:p>
    <w:p w:rsidR="007567F5" w:rsidRDefault="001E79B0" w:rsidP="00BB6229">
      <w:pPr>
        <w:tabs>
          <w:tab w:val="left" w:pos="1920"/>
        </w:tabs>
        <w:spacing w:after="0" w:line="240" w:lineRule="auto"/>
        <w:ind w:firstLine="709"/>
        <w:jc w:val="both"/>
        <w:rPr>
          <w:rFonts w:ascii="Times New Roman" w:eastAsia="DSPragmatica-Bold" w:hAnsi="Times New Roman" w:cs="Times New Roman"/>
          <w:bCs/>
          <w:color w:val="000000"/>
          <w:sz w:val="28"/>
          <w:szCs w:val="28"/>
          <w:lang w:val="uz-Cyrl-UZ"/>
        </w:rPr>
      </w:pPr>
      <w:r>
        <w:rPr>
          <w:rFonts w:ascii="Times New Roman" w:eastAsia="DSPragmatica-Bold" w:hAnsi="Times New Roman" w:cs="Times New Roman"/>
          <w:bCs/>
          <w:color w:val="000000"/>
          <w:sz w:val="28"/>
          <w:szCs w:val="28"/>
          <w:lang w:val="uz-Cyrl-UZ"/>
        </w:rPr>
        <w:lastRenderedPageBreak/>
        <w:t>2020 йил охирларига келиб, эпидемиологик чекловлар барҳам топиши билан меҳнат мигрантларини жалб қилишдан кўпроқ қизиқишни ЕОИҲ мамлакатлари орасида Россия намоён қилди. Россиянинг ишчи кучига бўлган қўшимча эҳтиёжлари кўпроқ анъанавий равишда, хорижий ишчи кучига йўналтирилган ва россияликлар учун жозибадор бўлмаган тармоқларда (қурилиш, курьер етказиб берувчи, товарларни қадоқлаш ва шу сингари)  0,6-1,4 млн.кишига баҳоланди. Россияда ишчи кучининг потенциал тақчиллиги Ўзбекистондан меҳнат мигрантлари ҳисобига тўлдирилиши мумкин.</w:t>
      </w:r>
    </w:p>
    <w:p w:rsidR="007567F5" w:rsidRDefault="001E79B0" w:rsidP="00BB6229">
      <w:pPr>
        <w:tabs>
          <w:tab w:val="left" w:pos="1920"/>
        </w:tabs>
        <w:spacing w:after="0" w:line="240" w:lineRule="auto"/>
        <w:ind w:firstLine="709"/>
        <w:jc w:val="both"/>
        <w:rPr>
          <w:rFonts w:ascii="Times New Roman" w:eastAsia="DSPragmatica-Bold" w:hAnsi="Times New Roman" w:cs="Times New Roman"/>
          <w:bCs/>
          <w:color w:val="000000"/>
          <w:sz w:val="28"/>
          <w:szCs w:val="28"/>
          <w:lang w:val="uz-Cyrl-UZ"/>
        </w:rPr>
      </w:pPr>
      <w:r>
        <w:rPr>
          <w:rFonts w:ascii="Times New Roman" w:eastAsia="DSPragmatica-Bold" w:hAnsi="Times New Roman" w:cs="Times New Roman"/>
          <w:bCs/>
          <w:color w:val="000000"/>
          <w:sz w:val="28"/>
          <w:szCs w:val="28"/>
          <w:lang w:val="uz-Cyrl-UZ"/>
        </w:rPr>
        <w:t>Республика меҳнат бозори айни вақтда мамлакат иқтисодий ривожланиши учун ҳаракатлантирувчи куч ва хавф-хатар ҳисобланади. Ўзбекистонда иқтисодий фаол аҳолининг ишчи кучи</w:t>
      </w:r>
      <w:r w:rsidR="007808C5">
        <w:rPr>
          <w:rFonts w:ascii="Times New Roman" w:eastAsia="DSPragmatica-Bold" w:hAnsi="Times New Roman" w:cs="Times New Roman"/>
          <w:bCs/>
          <w:color w:val="000000"/>
          <w:sz w:val="28"/>
          <w:szCs w:val="28"/>
          <w:lang w:val="uz-Cyrl-UZ"/>
        </w:rPr>
        <w:t xml:space="preserve"> сифати</w:t>
      </w:r>
      <w:r>
        <w:rPr>
          <w:rFonts w:ascii="Times New Roman" w:eastAsia="DSPragmatica-Bold" w:hAnsi="Times New Roman" w:cs="Times New Roman"/>
          <w:bCs/>
          <w:color w:val="000000"/>
          <w:sz w:val="28"/>
          <w:szCs w:val="28"/>
          <w:lang w:val="uz-Cyrl-UZ"/>
        </w:rPr>
        <w:t xml:space="preserve">да қатнашишининг нисбатан паст коэффициенти </w:t>
      </w:r>
      <w:r w:rsidR="00456D7E">
        <w:rPr>
          <w:rFonts w:ascii="Times New Roman" w:eastAsia="DSPragmatica-Bold" w:hAnsi="Times New Roman" w:cs="Times New Roman"/>
          <w:bCs/>
          <w:color w:val="000000"/>
          <w:sz w:val="28"/>
          <w:szCs w:val="28"/>
          <w:lang w:val="uz-Cyrl-UZ"/>
        </w:rPr>
        <w:t xml:space="preserve">– истиқболдаги иқтисодий ўсиш учун асосий хавфлардан биттаси ҳисобланади. Республика иқтисодиётида йилига ўртача 280 минг атрофида янги иш ўринлари яратилади, </w:t>
      </w:r>
      <w:r w:rsidR="007808C5">
        <w:rPr>
          <w:rFonts w:ascii="Times New Roman" w:eastAsia="DSPragmatica-Bold" w:hAnsi="Times New Roman" w:cs="Times New Roman"/>
          <w:bCs/>
          <w:color w:val="000000"/>
          <w:sz w:val="28"/>
          <w:szCs w:val="28"/>
          <w:lang w:val="uz-Cyrl-UZ"/>
        </w:rPr>
        <w:t>д</w:t>
      </w:r>
      <w:r w:rsidR="00C375A2">
        <w:rPr>
          <w:rFonts w:ascii="Times New Roman" w:eastAsia="DSPragmatica-Bold" w:hAnsi="Times New Roman" w:cs="Times New Roman"/>
          <w:bCs/>
          <w:color w:val="000000"/>
          <w:sz w:val="28"/>
          <w:szCs w:val="28"/>
          <w:lang w:val="uz-Cyrl-UZ"/>
        </w:rPr>
        <w:t>емографик сабабларга кўра эса ҳар йили 600 минг иш ўрни талаб қилинади</w:t>
      </w:r>
      <w:r w:rsidR="0098615A">
        <w:rPr>
          <w:rFonts w:ascii="Times New Roman" w:eastAsia="DSPragmatica-Bold" w:hAnsi="Times New Roman" w:cs="Times New Roman"/>
          <w:bCs/>
          <w:color w:val="000000"/>
          <w:sz w:val="28"/>
          <w:szCs w:val="28"/>
          <w:lang w:val="uz-Cyrl-UZ"/>
        </w:rPr>
        <w:t xml:space="preserve"> [12]</w:t>
      </w:r>
      <w:r w:rsidR="00C375A2">
        <w:rPr>
          <w:rFonts w:ascii="Times New Roman" w:eastAsia="DSPragmatica-Bold" w:hAnsi="Times New Roman" w:cs="Times New Roman"/>
          <w:bCs/>
          <w:color w:val="000000"/>
          <w:sz w:val="28"/>
          <w:szCs w:val="28"/>
          <w:lang w:val="uz-Cyrl-UZ"/>
        </w:rPr>
        <w:t>.</w:t>
      </w:r>
    </w:p>
    <w:p w:rsidR="00D25E8D" w:rsidRPr="00D25E8D" w:rsidRDefault="00D25E8D" w:rsidP="00BB6229">
      <w:pPr>
        <w:pStyle w:val="ab"/>
        <w:shd w:val="clear" w:color="auto" w:fill="FFFFFF"/>
        <w:spacing w:before="0" w:beforeAutospacing="0" w:after="0" w:afterAutospacing="0"/>
        <w:ind w:firstLine="709"/>
        <w:jc w:val="both"/>
        <w:rPr>
          <w:color w:val="000000"/>
          <w:sz w:val="28"/>
          <w:szCs w:val="28"/>
          <w:lang w:val="uz-Cyrl-UZ"/>
        </w:rPr>
      </w:pPr>
      <w:r w:rsidRPr="00D25E8D">
        <w:rPr>
          <w:rFonts w:eastAsia="DSPragmatica-Bold"/>
          <w:bCs/>
          <w:color w:val="000000"/>
          <w:sz w:val="28"/>
          <w:szCs w:val="28"/>
          <w:lang w:val="uz-Cyrl-UZ"/>
        </w:rPr>
        <w:t>Ўзбекистонга хориждан пул ўтказмалари ҳажми 2022 йилда 21% га қисқариши кутилмоқда. Жаҳон банки Россия ва Украина ўртасидаги зиддиятларнинг Марказий Осиё минтақасига хориждан пул ўтказмалари ҳажмига таъсирини инобатга олган ҳолда ўз</w:t>
      </w:r>
      <w:r w:rsidR="00932212">
        <w:rPr>
          <w:rFonts w:eastAsia="DSPragmatica-Bold"/>
          <w:bCs/>
          <w:color w:val="000000"/>
          <w:sz w:val="28"/>
          <w:szCs w:val="28"/>
          <w:lang w:val="uz-Cyrl-UZ"/>
        </w:rPr>
        <w:t xml:space="preserve"> </w:t>
      </w:r>
      <w:r w:rsidRPr="00D25E8D">
        <w:rPr>
          <w:rFonts w:eastAsia="DSPragmatica-Bold"/>
          <w:bCs/>
          <w:color w:val="000000"/>
          <w:sz w:val="28"/>
          <w:szCs w:val="28"/>
          <w:lang w:val="uz-Cyrl-UZ"/>
        </w:rPr>
        <w:t>прогнозларини янгилади</w:t>
      </w:r>
      <w:r w:rsidRPr="00D25E8D">
        <w:rPr>
          <w:rFonts w:eastAsia="DSPragmatica-Bold"/>
          <w:bCs/>
          <w:sz w:val="28"/>
          <w:szCs w:val="28"/>
          <w:lang w:val="uz-Cyrl-UZ"/>
        </w:rPr>
        <w:t>.</w:t>
      </w:r>
      <w:r w:rsidR="00932212" w:rsidRPr="00932212">
        <w:rPr>
          <w:sz w:val="28"/>
          <w:szCs w:val="28"/>
          <w:shd w:val="clear" w:color="auto" w:fill="F7F5EC"/>
          <w:lang w:val="uz-Cyrl-UZ"/>
        </w:rPr>
        <w:t xml:space="preserve"> </w:t>
      </w:r>
      <w:r w:rsidR="00932212" w:rsidRPr="00D25E8D">
        <w:rPr>
          <w:sz w:val="28"/>
          <w:szCs w:val="28"/>
          <w:shd w:val="clear" w:color="auto" w:fill="F7F5EC"/>
          <w:lang w:val="uz-Cyrl-UZ"/>
        </w:rPr>
        <w:t>Банк прогнозларига кўра, 2022 йилда Марказий Осиё минтақасига хориждан пул ўтказмалари ҳажми 25% га қисқаради. Мазкур тенденция Россия-Украина ўртасидаги сиёсий зиддиятлар сабаб Россияда иқтисодий фаолликнинг пасайиши ва, бир вақтнинг ўзида, рубль курсининг кескин қулаши билан изоҳланган</w:t>
      </w:r>
      <w:r w:rsidR="00932212">
        <w:rPr>
          <w:sz w:val="28"/>
          <w:szCs w:val="28"/>
          <w:shd w:val="clear" w:color="auto" w:fill="F7F5EC"/>
          <w:lang w:val="uz-Cyrl-UZ"/>
        </w:rPr>
        <w:t>.</w:t>
      </w:r>
      <w:r w:rsidRPr="00D25E8D">
        <w:rPr>
          <w:color w:val="000000"/>
          <w:sz w:val="28"/>
          <w:szCs w:val="28"/>
          <w:lang w:val="uz-Cyrl-UZ"/>
        </w:rPr>
        <w:t xml:space="preserve"> Хусусан, иқтисодий фаолликнинг пасайиши мамлакатда иш ўринларининг қисқаришига олиб келиши мумкин, бу эса, ўз навбатида, мигрантларнинг умумий даромад даражасига таъсир кўрсатади. Бир вақтнинг ўзида, рублнинг кескин қадрсизланиши мигрантлар иш ҳақларининг доллар эквивалент</w:t>
      </w:r>
      <w:r w:rsidR="00932212">
        <w:rPr>
          <w:color w:val="000000"/>
          <w:sz w:val="28"/>
          <w:szCs w:val="28"/>
          <w:lang w:val="uz-Cyrl-UZ"/>
        </w:rPr>
        <w:t>и</w:t>
      </w:r>
      <w:r w:rsidRPr="00D25E8D">
        <w:rPr>
          <w:color w:val="000000"/>
          <w:sz w:val="28"/>
          <w:szCs w:val="28"/>
          <w:lang w:val="uz-Cyrl-UZ"/>
        </w:rPr>
        <w:t>даги номинал қийматининг пасайишига сабаб бўлади. Қолаверса, жорий этилган санкциялар ва Россия банкларининг SWIFT тизимидан</w:t>
      </w:r>
      <w:r w:rsidR="00932212">
        <w:rPr>
          <w:color w:val="000000"/>
          <w:sz w:val="28"/>
          <w:szCs w:val="28"/>
          <w:lang w:val="uz-Cyrl-UZ"/>
        </w:rPr>
        <w:t xml:space="preserve"> узилиши</w:t>
      </w:r>
      <w:r w:rsidRPr="00D25E8D">
        <w:rPr>
          <w:color w:val="000000"/>
          <w:sz w:val="28"/>
          <w:szCs w:val="28"/>
          <w:lang w:val="uz-Cyrl-UZ"/>
        </w:rPr>
        <w:t> пул ўтказмаларининг расмий каналлар орқали юборилишини қийинлаштиради, натижада ўтказмалар қисман билвосита ва норасмий каналларга кўчиши кутилади.</w:t>
      </w:r>
    </w:p>
    <w:p w:rsidR="00D25E8D" w:rsidRDefault="00D25E8D" w:rsidP="00D25E8D">
      <w:pPr>
        <w:pStyle w:val="ab"/>
        <w:shd w:val="clear" w:color="auto" w:fill="FFFFFF"/>
        <w:spacing w:before="0" w:beforeAutospacing="0" w:after="0" w:afterAutospacing="0"/>
        <w:ind w:firstLine="709"/>
        <w:jc w:val="both"/>
        <w:rPr>
          <w:color w:val="000000"/>
          <w:sz w:val="28"/>
          <w:szCs w:val="28"/>
          <w:shd w:val="clear" w:color="auto" w:fill="FFFFFF"/>
          <w:lang w:val="uz-Cyrl-UZ"/>
        </w:rPr>
      </w:pPr>
      <w:r w:rsidRPr="00D25E8D">
        <w:rPr>
          <w:color w:val="000000"/>
          <w:sz w:val="28"/>
          <w:szCs w:val="28"/>
          <w:lang w:val="uz-Cyrl-UZ"/>
        </w:rPr>
        <w:t xml:space="preserve">Маълум қилинишича, 3 март ҳолатига рубль долларга нисбатан 25 фоизга қадрсизланган ва бу тенденция 2022 йил давомида ўзгармаслиги </w:t>
      </w:r>
      <w:r w:rsidRPr="00932212">
        <w:rPr>
          <w:color w:val="000000"/>
          <w:sz w:val="28"/>
          <w:szCs w:val="28"/>
          <w:lang w:val="uz-Cyrl-UZ"/>
        </w:rPr>
        <w:t>эҳтимоли юқори.</w:t>
      </w:r>
      <w:r w:rsidR="00932212" w:rsidRPr="00932212">
        <w:rPr>
          <w:color w:val="000000"/>
          <w:sz w:val="28"/>
          <w:szCs w:val="28"/>
          <w:shd w:val="clear" w:color="auto" w:fill="FFFFFF"/>
          <w:lang w:val="uz-Cyrl-UZ"/>
        </w:rPr>
        <w:t xml:space="preserve"> Жаҳон банки ҳисоб-китобларига кўра, 2021 йилнинг январь-сентябрь ойларида Ўзбекистонга хориждан пул ўтказмалари ҳажми қарийб 7 млрд долларни (ЯИМнинг 11,6 фоизи) ташкил этган бўлса, шунинг 55% қисми Россия ҳиссасига тўғри келган. Хориждан юбориладиган пул ўтказмалари умумий ҳажмида йирик улушга эга давлат сифатида Россиядаги беқарорлик 2022 йилдаги пул ўтказмалари ҳажмига сезиларли таъсир кўрсатади.</w:t>
      </w:r>
    </w:p>
    <w:p w:rsidR="00932212" w:rsidRPr="00932212" w:rsidRDefault="00932212" w:rsidP="00932212">
      <w:pPr>
        <w:pStyle w:val="ab"/>
        <w:shd w:val="clear" w:color="auto" w:fill="FFFFFF"/>
        <w:spacing w:before="0" w:beforeAutospacing="0" w:after="0" w:afterAutospacing="0"/>
        <w:ind w:firstLine="709"/>
        <w:jc w:val="both"/>
        <w:rPr>
          <w:color w:val="000000"/>
          <w:sz w:val="28"/>
          <w:szCs w:val="28"/>
          <w:lang w:val="uz-Cyrl-UZ"/>
        </w:rPr>
      </w:pPr>
      <w:r w:rsidRPr="00932212">
        <w:rPr>
          <w:color w:val="000000"/>
          <w:sz w:val="28"/>
          <w:szCs w:val="28"/>
          <w:lang w:val="uz-Cyrl-UZ"/>
        </w:rPr>
        <w:t xml:space="preserve">Халқаро пул ўтказмалари қисқаришининг энг юқори суръати Марказий Осиё мамлакатлари орасида Қирғизистонда кузатилиши кутилмоқда — 33%. Қирғизистон айнан хориждан кириб келадиган пул ўтказмаларига кучли даражада боғлиқ бўлиб, 2021 йилнинг I-III чорагида хориждан ўтказмалар </w:t>
      </w:r>
      <w:r w:rsidRPr="00932212">
        <w:rPr>
          <w:color w:val="000000"/>
          <w:sz w:val="28"/>
          <w:szCs w:val="28"/>
          <w:lang w:val="uz-Cyrl-UZ"/>
        </w:rPr>
        <w:lastRenderedPageBreak/>
        <w:t>мамлакат ЯИМининг қарийб учдан бир қисмига тенг бўлган ва ўтказмалар умумий ҳажмида Россиянинг улуши 83% ни ташкил этган.</w:t>
      </w:r>
    </w:p>
    <w:p w:rsidR="00932212" w:rsidRDefault="00932212" w:rsidP="00932212">
      <w:pPr>
        <w:pStyle w:val="ab"/>
        <w:shd w:val="clear" w:color="auto" w:fill="FFFFFF"/>
        <w:spacing w:before="0" w:beforeAutospacing="0" w:after="0" w:afterAutospacing="0"/>
        <w:ind w:firstLine="709"/>
        <w:jc w:val="both"/>
        <w:rPr>
          <w:color w:val="000000"/>
          <w:sz w:val="28"/>
          <w:szCs w:val="28"/>
          <w:lang w:val="uz-Cyrl-UZ"/>
        </w:rPr>
      </w:pPr>
      <w:r w:rsidRPr="00932212">
        <w:rPr>
          <w:color w:val="000000"/>
          <w:sz w:val="28"/>
          <w:szCs w:val="28"/>
          <w:lang w:val="uz-Cyrl-UZ"/>
        </w:rPr>
        <w:t>Шунингдек, Тожикистон ва Қозоғистонга хориждан трансферлар 2022 йилда мос равишда 22% ва 17% га қисқариши кутилади</w:t>
      </w:r>
      <w:r w:rsidR="00832662">
        <w:rPr>
          <w:color w:val="000000"/>
          <w:sz w:val="28"/>
          <w:szCs w:val="28"/>
          <w:lang w:val="uz-Cyrl-UZ"/>
        </w:rPr>
        <w:t xml:space="preserve"> (2-жадвал)</w:t>
      </w:r>
      <w:r w:rsidRPr="00932212">
        <w:rPr>
          <w:color w:val="000000"/>
          <w:sz w:val="28"/>
          <w:szCs w:val="28"/>
          <w:lang w:val="uz-Cyrl-UZ"/>
        </w:rPr>
        <w:t>.</w:t>
      </w:r>
    </w:p>
    <w:p w:rsidR="00BB6229" w:rsidRPr="0098615A" w:rsidRDefault="00BB6229" w:rsidP="00BB6229">
      <w:pPr>
        <w:spacing w:after="0" w:line="240" w:lineRule="auto"/>
        <w:ind w:firstLine="709"/>
        <w:jc w:val="both"/>
        <w:rPr>
          <w:rFonts w:ascii="Times New Roman" w:eastAsia="DSPragmatica-Bold" w:hAnsi="Times New Roman" w:cs="Times New Roman"/>
          <w:bCs/>
          <w:color w:val="000000"/>
          <w:sz w:val="28"/>
          <w:szCs w:val="28"/>
          <w:lang w:val="uz-Cyrl-UZ"/>
        </w:rPr>
      </w:pPr>
      <w:r>
        <w:rPr>
          <w:rFonts w:ascii="Times New Roman" w:eastAsia="DSPragmatica-Bold" w:hAnsi="Times New Roman" w:cs="Times New Roman"/>
          <w:bCs/>
          <w:color w:val="000000"/>
          <w:sz w:val="28"/>
          <w:szCs w:val="28"/>
          <w:lang w:val="uz-Cyrl-UZ"/>
        </w:rPr>
        <w:t xml:space="preserve">Ҳозирги пайтда Ўзбекистон учун </w:t>
      </w:r>
      <w:r w:rsidRPr="0098615A">
        <w:rPr>
          <w:rFonts w:ascii="Times New Roman" w:eastAsia="DSPragmatica-Bold" w:hAnsi="Times New Roman" w:cs="Times New Roman"/>
          <w:bCs/>
          <w:color w:val="000000"/>
          <w:sz w:val="28"/>
          <w:szCs w:val="28"/>
          <w:lang w:val="uz-Cyrl-UZ"/>
        </w:rPr>
        <w:t>асосий иқтисодий муаммо юқори унумли янги иш ўринларини яратиш ҳисобланади. Бироқ хусусий секторнинг суст ривожланганлиги туфайли қўшимча иш ўринлари яратиш  меҳнат бозоридаги таклифга нисбатан орқада қолмоқда</w:t>
      </w:r>
      <w:r w:rsidR="0098615A" w:rsidRPr="0098615A">
        <w:rPr>
          <w:rFonts w:ascii="Times New Roman" w:hAnsi="Times New Roman" w:cs="Times New Roman"/>
          <w:sz w:val="28"/>
          <w:szCs w:val="28"/>
          <w:lang w:val="uz-Cyrl-UZ"/>
        </w:rPr>
        <w:t xml:space="preserve"> [13]</w:t>
      </w:r>
      <w:r w:rsidRPr="0098615A">
        <w:rPr>
          <w:rFonts w:ascii="Times New Roman" w:eastAsia="DSPragmatica-Bold" w:hAnsi="Times New Roman" w:cs="Times New Roman"/>
          <w:bCs/>
          <w:color w:val="000000"/>
          <w:sz w:val="28"/>
          <w:szCs w:val="28"/>
          <w:lang w:val="uz-Cyrl-UZ"/>
        </w:rPr>
        <w:t>.</w:t>
      </w:r>
    </w:p>
    <w:p w:rsidR="00BB6229" w:rsidRDefault="00BB6229" w:rsidP="00BB6229">
      <w:pPr>
        <w:pStyle w:val="ab"/>
        <w:shd w:val="clear" w:color="auto" w:fill="FFFFFF"/>
        <w:spacing w:before="0" w:beforeAutospacing="0" w:after="0" w:afterAutospacing="0"/>
        <w:ind w:firstLine="709"/>
        <w:jc w:val="both"/>
        <w:rPr>
          <w:color w:val="000000"/>
          <w:sz w:val="28"/>
          <w:szCs w:val="28"/>
          <w:lang w:val="uz-Cyrl-UZ"/>
        </w:rPr>
      </w:pPr>
      <w:r>
        <w:rPr>
          <w:rFonts w:eastAsia="DSPragmatica-Bold"/>
          <w:bCs/>
          <w:color w:val="000000"/>
          <w:sz w:val="28"/>
          <w:szCs w:val="28"/>
          <w:lang w:val="uz-Cyrl-UZ"/>
        </w:rPr>
        <w:t>2020-2030 йилларда демографик омил Ўзбекистоннинг иқтисодий ўсишига ижобий таъсир кўрсатади. Мамлакатда туғилиш даражасининг ўсиши билан бир қаторда, ўлим даражасининг кескин пасайиши иқтисодиётнинг потенциал ўсишига шарт-шароит яратган ҳолда Ўзбекистон аҳолиси умумий сонида меҳнатга лаёқатли аҳоли улушининг 1990–йилларнинг охиридан бошлаб, жадал ўсишига олиб келди.</w:t>
      </w:r>
    </w:p>
    <w:p w:rsidR="00832662" w:rsidRDefault="00832662" w:rsidP="00832662">
      <w:pPr>
        <w:pStyle w:val="ab"/>
        <w:shd w:val="clear" w:color="auto" w:fill="FFFFFF"/>
        <w:spacing w:before="0" w:beforeAutospacing="0" w:after="0" w:afterAutospacing="0"/>
        <w:ind w:firstLine="709"/>
        <w:jc w:val="right"/>
        <w:rPr>
          <w:color w:val="000000"/>
          <w:sz w:val="28"/>
          <w:szCs w:val="28"/>
          <w:lang w:val="uz-Cyrl-UZ"/>
        </w:rPr>
      </w:pPr>
      <w:r>
        <w:rPr>
          <w:color w:val="000000"/>
          <w:sz w:val="28"/>
          <w:szCs w:val="28"/>
          <w:lang w:val="uz-Cyrl-UZ"/>
        </w:rPr>
        <w:t>2-жадвал</w:t>
      </w:r>
    </w:p>
    <w:p w:rsidR="00832662" w:rsidRDefault="00832662" w:rsidP="00832662">
      <w:pPr>
        <w:pStyle w:val="ab"/>
        <w:shd w:val="clear" w:color="auto" w:fill="FFFFFF"/>
        <w:spacing w:before="0" w:beforeAutospacing="0" w:after="0" w:afterAutospacing="0"/>
        <w:ind w:firstLine="709"/>
        <w:jc w:val="center"/>
        <w:rPr>
          <w:color w:val="000000"/>
          <w:sz w:val="28"/>
          <w:szCs w:val="28"/>
          <w:lang w:val="uz-Cyrl-UZ"/>
        </w:rPr>
      </w:pPr>
      <w:r>
        <w:rPr>
          <w:color w:val="000000"/>
          <w:sz w:val="28"/>
          <w:szCs w:val="28"/>
          <w:lang w:val="uz-Cyrl-UZ"/>
        </w:rPr>
        <w:t>Айрим мамлакатлар меҳнат мигрантларининг ватанига пул ўтказмалари</w:t>
      </w:r>
      <w:r w:rsidR="0098615A">
        <w:rPr>
          <w:color w:val="000000"/>
          <w:sz w:val="28"/>
          <w:szCs w:val="28"/>
          <w:lang w:val="uz-Cyrl-UZ"/>
        </w:rPr>
        <w:t xml:space="preserve"> [14]</w:t>
      </w:r>
    </w:p>
    <w:tbl>
      <w:tblPr>
        <w:tblStyle w:val="a3"/>
        <w:tblW w:w="0" w:type="auto"/>
        <w:tblInd w:w="-147" w:type="dxa"/>
        <w:tblLook w:val="04A0" w:firstRow="1" w:lastRow="0" w:firstColumn="1" w:lastColumn="0" w:noHBand="0" w:noVBand="1"/>
      </w:tblPr>
      <w:tblGrid>
        <w:gridCol w:w="1620"/>
        <w:gridCol w:w="1386"/>
        <w:gridCol w:w="1126"/>
        <w:gridCol w:w="1369"/>
        <w:gridCol w:w="1386"/>
        <w:gridCol w:w="1202"/>
        <w:gridCol w:w="1403"/>
      </w:tblGrid>
      <w:tr w:rsidR="00F6400F" w:rsidRPr="007B6DEE" w:rsidTr="00BB6229">
        <w:tc>
          <w:tcPr>
            <w:tcW w:w="1620" w:type="dxa"/>
          </w:tcPr>
          <w:p w:rsidR="00932212" w:rsidRPr="007B6DEE" w:rsidRDefault="00932212" w:rsidP="00932212">
            <w:pPr>
              <w:pStyle w:val="ab"/>
              <w:spacing w:before="0" w:beforeAutospacing="0" w:after="0" w:afterAutospacing="0"/>
              <w:jc w:val="both"/>
              <w:rPr>
                <w:color w:val="000000"/>
                <w:sz w:val="22"/>
                <w:szCs w:val="22"/>
                <w:lang w:val="uz-Cyrl-UZ"/>
              </w:rPr>
            </w:pPr>
            <w:r w:rsidRPr="007B6DEE">
              <w:rPr>
                <w:color w:val="000000"/>
                <w:sz w:val="22"/>
                <w:szCs w:val="22"/>
                <w:lang w:val="uz-Cyrl-UZ"/>
              </w:rPr>
              <w:t>Мамлакатлар</w:t>
            </w:r>
          </w:p>
        </w:tc>
        <w:tc>
          <w:tcPr>
            <w:tcW w:w="1386" w:type="dxa"/>
          </w:tcPr>
          <w:p w:rsidR="00932212" w:rsidRPr="007B6DEE" w:rsidRDefault="007B6DEE" w:rsidP="00932212">
            <w:pPr>
              <w:pStyle w:val="ab"/>
              <w:spacing w:before="0" w:beforeAutospacing="0" w:after="0" w:afterAutospacing="0"/>
              <w:jc w:val="both"/>
              <w:rPr>
                <w:color w:val="000000"/>
                <w:sz w:val="22"/>
                <w:szCs w:val="22"/>
                <w:lang w:val="uz-Cyrl-UZ"/>
              </w:rPr>
            </w:pPr>
            <w:r>
              <w:rPr>
                <w:color w:val="000000"/>
                <w:sz w:val="22"/>
                <w:szCs w:val="22"/>
                <w:lang w:val="uz-Cyrl-UZ"/>
              </w:rPr>
              <w:t>Пул ўтказмалари оқими, 2020, млн.долл.</w:t>
            </w:r>
          </w:p>
        </w:tc>
        <w:tc>
          <w:tcPr>
            <w:tcW w:w="1126" w:type="dxa"/>
          </w:tcPr>
          <w:p w:rsidR="00932212" w:rsidRPr="007B6DEE" w:rsidRDefault="007B6DEE" w:rsidP="00932212">
            <w:pPr>
              <w:pStyle w:val="ab"/>
              <w:spacing w:before="0" w:beforeAutospacing="0" w:after="0" w:afterAutospacing="0"/>
              <w:jc w:val="both"/>
              <w:rPr>
                <w:color w:val="000000"/>
                <w:sz w:val="22"/>
                <w:szCs w:val="22"/>
                <w:lang w:val="uz-Cyrl-UZ"/>
              </w:rPr>
            </w:pPr>
            <w:r>
              <w:rPr>
                <w:color w:val="000000"/>
                <w:sz w:val="22"/>
                <w:szCs w:val="22"/>
                <w:lang w:val="uz-Cyrl-UZ"/>
              </w:rPr>
              <w:t>ЯИМ га нисбатан, % да, 2020 й.</w:t>
            </w:r>
          </w:p>
        </w:tc>
        <w:tc>
          <w:tcPr>
            <w:tcW w:w="1369" w:type="dxa"/>
          </w:tcPr>
          <w:p w:rsidR="00932212" w:rsidRPr="007B6DEE" w:rsidRDefault="007B6DEE" w:rsidP="00932212">
            <w:pPr>
              <w:pStyle w:val="ab"/>
              <w:spacing w:before="0" w:beforeAutospacing="0" w:after="0" w:afterAutospacing="0"/>
              <w:jc w:val="both"/>
              <w:rPr>
                <w:color w:val="000000"/>
                <w:sz w:val="22"/>
                <w:szCs w:val="22"/>
                <w:lang w:val="uz-Cyrl-UZ"/>
              </w:rPr>
            </w:pPr>
            <w:r>
              <w:rPr>
                <w:color w:val="000000"/>
                <w:sz w:val="22"/>
                <w:szCs w:val="22"/>
                <w:lang w:val="uz-Cyrl-UZ"/>
              </w:rPr>
              <w:t>Экспорт ва хизматларга нисбатан, % да, 2020</w:t>
            </w:r>
          </w:p>
        </w:tc>
        <w:tc>
          <w:tcPr>
            <w:tcW w:w="1386" w:type="dxa"/>
          </w:tcPr>
          <w:p w:rsidR="00932212" w:rsidRPr="007B6DEE" w:rsidRDefault="00F6400F" w:rsidP="00932212">
            <w:pPr>
              <w:pStyle w:val="ab"/>
              <w:spacing w:before="0" w:beforeAutospacing="0" w:after="0" w:afterAutospacing="0"/>
              <w:jc w:val="both"/>
              <w:rPr>
                <w:color w:val="000000"/>
                <w:sz w:val="22"/>
                <w:szCs w:val="22"/>
                <w:lang w:val="uz-Cyrl-UZ"/>
              </w:rPr>
            </w:pPr>
            <w:r>
              <w:rPr>
                <w:color w:val="000000"/>
                <w:sz w:val="22"/>
                <w:szCs w:val="22"/>
                <w:lang w:val="uz-Cyrl-UZ"/>
              </w:rPr>
              <w:t xml:space="preserve">Россиядан пул ўтказмалари улуши, % да, 2021 </w:t>
            </w:r>
          </w:p>
        </w:tc>
        <w:tc>
          <w:tcPr>
            <w:tcW w:w="1202" w:type="dxa"/>
          </w:tcPr>
          <w:p w:rsidR="00932212" w:rsidRPr="007B6DEE" w:rsidRDefault="00F6400F" w:rsidP="00932212">
            <w:pPr>
              <w:pStyle w:val="ab"/>
              <w:spacing w:before="0" w:beforeAutospacing="0" w:after="0" w:afterAutospacing="0"/>
              <w:jc w:val="both"/>
              <w:rPr>
                <w:color w:val="000000"/>
                <w:sz w:val="22"/>
                <w:szCs w:val="22"/>
                <w:lang w:val="uz-Cyrl-UZ"/>
              </w:rPr>
            </w:pPr>
            <w:r>
              <w:rPr>
                <w:color w:val="000000"/>
                <w:sz w:val="22"/>
                <w:szCs w:val="22"/>
                <w:lang w:val="uz-Cyrl-UZ"/>
              </w:rPr>
              <w:t>Дастлабки прогноз қилинган ўсиш,</w:t>
            </w:r>
            <w:r w:rsidR="00317F3E">
              <w:rPr>
                <w:color w:val="000000"/>
                <w:sz w:val="22"/>
                <w:szCs w:val="22"/>
                <w:lang w:val="uz-Cyrl-UZ"/>
              </w:rPr>
              <w:t xml:space="preserve"> %да,</w:t>
            </w:r>
            <w:r>
              <w:rPr>
                <w:color w:val="000000"/>
                <w:sz w:val="22"/>
                <w:szCs w:val="22"/>
                <w:lang w:val="uz-Cyrl-UZ"/>
              </w:rPr>
              <w:t xml:space="preserve"> 2022</w:t>
            </w:r>
            <w:r w:rsidR="00317F3E">
              <w:rPr>
                <w:color w:val="000000"/>
                <w:sz w:val="22"/>
                <w:szCs w:val="22"/>
                <w:lang w:val="uz-Cyrl-UZ"/>
              </w:rPr>
              <w:t xml:space="preserve"> йил учун</w:t>
            </w:r>
          </w:p>
        </w:tc>
        <w:tc>
          <w:tcPr>
            <w:tcW w:w="1403" w:type="dxa"/>
          </w:tcPr>
          <w:p w:rsidR="00932212" w:rsidRPr="00317F3E" w:rsidRDefault="00F6400F" w:rsidP="00932212">
            <w:pPr>
              <w:pStyle w:val="ab"/>
              <w:spacing w:before="0" w:beforeAutospacing="0" w:after="0" w:afterAutospacing="0"/>
              <w:jc w:val="both"/>
              <w:rPr>
                <w:color w:val="000000"/>
                <w:sz w:val="22"/>
                <w:szCs w:val="22"/>
                <w:lang w:val="uz-Cyrl-UZ"/>
              </w:rPr>
            </w:pPr>
            <w:r>
              <w:rPr>
                <w:color w:val="000000"/>
                <w:sz w:val="22"/>
                <w:szCs w:val="22"/>
                <w:lang w:val="uz-Cyrl-UZ"/>
              </w:rPr>
              <w:t xml:space="preserve">Ўсиш суръатининг қайта кўриб чиқилган прогнози, </w:t>
            </w:r>
            <w:r w:rsidR="00317F3E">
              <w:rPr>
                <w:color w:val="000000"/>
                <w:sz w:val="22"/>
                <w:szCs w:val="22"/>
                <w:lang w:val="uz-Cyrl-UZ"/>
              </w:rPr>
              <w:t xml:space="preserve">%да , </w:t>
            </w:r>
            <w:r>
              <w:rPr>
                <w:color w:val="000000"/>
                <w:sz w:val="22"/>
                <w:szCs w:val="22"/>
                <w:lang w:val="uz-Cyrl-UZ"/>
              </w:rPr>
              <w:t>2022</w:t>
            </w:r>
            <w:r w:rsidR="00317F3E">
              <w:rPr>
                <w:color w:val="000000"/>
                <w:sz w:val="22"/>
                <w:szCs w:val="22"/>
                <w:lang w:val="uz-Cyrl-UZ"/>
              </w:rPr>
              <w:t>й. учун</w:t>
            </w:r>
          </w:p>
        </w:tc>
      </w:tr>
      <w:tr w:rsidR="00F6400F" w:rsidRPr="007B6DEE" w:rsidTr="00BB6229">
        <w:tc>
          <w:tcPr>
            <w:tcW w:w="1620"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Арманистон</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1327</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10,5</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35,3</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59</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11</w:t>
            </w:r>
          </w:p>
        </w:tc>
        <w:tc>
          <w:tcPr>
            <w:tcW w:w="1403" w:type="dxa"/>
          </w:tcPr>
          <w:p w:rsidR="00932212" w:rsidRPr="007B6DEE" w:rsidRDefault="00317F3E" w:rsidP="00317F3E">
            <w:pPr>
              <w:pStyle w:val="ab"/>
              <w:spacing w:before="0" w:beforeAutospacing="0" w:after="0" w:afterAutospacing="0"/>
              <w:jc w:val="both"/>
              <w:rPr>
                <w:color w:val="000000"/>
                <w:sz w:val="22"/>
                <w:szCs w:val="22"/>
                <w:lang w:val="uz-Cyrl-UZ"/>
              </w:rPr>
            </w:pPr>
            <w:r>
              <w:rPr>
                <w:color w:val="000000"/>
                <w:sz w:val="22"/>
                <w:szCs w:val="22"/>
                <w:lang w:val="uz-Cyrl-UZ"/>
              </w:rPr>
              <w:t>-19</w:t>
            </w:r>
          </w:p>
        </w:tc>
      </w:tr>
      <w:tr w:rsidR="00F6400F" w:rsidRPr="007B6DEE" w:rsidTr="00BB6229">
        <w:tc>
          <w:tcPr>
            <w:tcW w:w="1620"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Озарбайжон</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1403</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3,3</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9,2</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62</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w:t>
            </w:r>
          </w:p>
        </w:tc>
        <w:tc>
          <w:tcPr>
            <w:tcW w:w="1403"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-23</w:t>
            </w:r>
          </w:p>
        </w:tc>
      </w:tr>
      <w:tr w:rsidR="00F6400F" w:rsidRPr="007B6DEE" w:rsidTr="00BB6229">
        <w:tc>
          <w:tcPr>
            <w:tcW w:w="1620"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Беларус</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1014</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1,7</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2,7</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42</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15</w:t>
            </w:r>
          </w:p>
        </w:tc>
        <w:tc>
          <w:tcPr>
            <w:tcW w:w="1403"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-8</w:t>
            </w:r>
          </w:p>
        </w:tc>
      </w:tr>
      <w:tr w:rsidR="00F6400F" w:rsidRPr="007B6DEE" w:rsidTr="00BB6229">
        <w:tc>
          <w:tcPr>
            <w:tcW w:w="1620"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Грузия</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2110</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13,3</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35,6</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18</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w:t>
            </w:r>
          </w:p>
        </w:tc>
        <w:tc>
          <w:tcPr>
            <w:tcW w:w="1403"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w:t>
            </w:r>
          </w:p>
        </w:tc>
      </w:tr>
      <w:tr w:rsidR="00F6400F" w:rsidRPr="007B6DEE" w:rsidTr="00BB6229">
        <w:tc>
          <w:tcPr>
            <w:tcW w:w="1620" w:type="dxa"/>
          </w:tcPr>
          <w:p w:rsidR="00932212" w:rsidRPr="007B6DEE" w:rsidRDefault="00317F3E" w:rsidP="00317F3E">
            <w:pPr>
              <w:pStyle w:val="ab"/>
              <w:spacing w:before="0" w:beforeAutospacing="0" w:after="0" w:afterAutospacing="0"/>
              <w:jc w:val="both"/>
              <w:rPr>
                <w:color w:val="000000"/>
                <w:sz w:val="22"/>
                <w:szCs w:val="22"/>
                <w:lang w:val="uz-Cyrl-UZ"/>
              </w:rPr>
            </w:pPr>
            <w:r>
              <w:rPr>
                <w:color w:val="000000"/>
                <w:sz w:val="22"/>
                <w:szCs w:val="22"/>
                <w:lang w:val="uz-Cyrl-UZ"/>
              </w:rPr>
              <w:t>Қозоғистон</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374</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0,2</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0,7</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51</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7</w:t>
            </w:r>
          </w:p>
        </w:tc>
        <w:tc>
          <w:tcPr>
            <w:tcW w:w="1403"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-17</w:t>
            </w:r>
          </w:p>
        </w:tc>
      </w:tr>
      <w:tr w:rsidR="00F6400F" w:rsidRPr="007B6DEE" w:rsidTr="00BB6229">
        <w:tc>
          <w:tcPr>
            <w:tcW w:w="1620"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Қирғизистон</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2423</w:t>
            </w:r>
          </w:p>
        </w:tc>
        <w:tc>
          <w:tcPr>
            <w:tcW w:w="112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31,3</w:t>
            </w:r>
          </w:p>
        </w:tc>
        <w:tc>
          <w:tcPr>
            <w:tcW w:w="1369"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99,5</w:t>
            </w:r>
          </w:p>
        </w:tc>
        <w:tc>
          <w:tcPr>
            <w:tcW w:w="1386"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83</w:t>
            </w:r>
          </w:p>
        </w:tc>
        <w:tc>
          <w:tcPr>
            <w:tcW w:w="1202"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w:t>
            </w:r>
          </w:p>
        </w:tc>
        <w:tc>
          <w:tcPr>
            <w:tcW w:w="1403" w:type="dxa"/>
          </w:tcPr>
          <w:p w:rsidR="00932212"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-33</w:t>
            </w:r>
          </w:p>
        </w:tc>
      </w:tr>
      <w:tr w:rsidR="00317F3E" w:rsidRPr="007B6DEE" w:rsidTr="00BB6229">
        <w:tc>
          <w:tcPr>
            <w:tcW w:w="1620" w:type="dxa"/>
          </w:tcPr>
          <w:p w:rsidR="00317F3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Молдова</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1877</w:t>
            </w:r>
          </w:p>
        </w:tc>
        <w:tc>
          <w:tcPr>
            <w:tcW w:w="112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15,7</w:t>
            </w:r>
          </w:p>
        </w:tc>
        <w:tc>
          <w:tcPr>
            <w:tcW w:w="1369"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58,2</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14</w:t>
            </w:r>
          </w:p>
        </w:tc>
        <w:tc>
          <w:tcPr>
            <w:tcW w:w="1202"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6</w:t>
            </w:r>
          </w:p>
        </w:tc>
        <w:tc>
          <w:tcPr>
            <w:tcW w:w="1403"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0</w:t>
            </w:r>
          </w:p>
        </w:tc>
      </w:tr>
      <w:tr w:rsidR="00317F3E" w:rsidRPr="007B6DEE" w:rsidTr="00BB6229">
        <w:tc>
          <w:tcPr>
            <w:tcW w:w="1620" w:type="dxa"/>
          </w:tcPr>
          <w:p w:rsidR="00317F3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Тожикистон</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2187</w:t>
            </w:r>
          </w:p>
        </w:tc>
        <w:tc>
          <w:tcPr>
            <w:tcW w:w="112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26,7</w:t>
            </w:r>
          </w:p>
        </w:tc>
        <w:tc>
          <w:tcPr>
            <w:tcW w:w="1369"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155,2</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58</w:t>
            </w:r>
          </w:p>
        </w:tc>
        <w:tc>
          <w:tcPr>
            <w:tcW w:w="1202"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w:t>
            </w:r>
          </w:p>
        </w:tc>
        <w:tc>
          <w:tcPr>
            <w:tcW w:w="1403"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-22</w:t>
            </w:r>
          </w:p>
        </w:tc>
      </w:tr>
      <w:tr w:rsidR="00317F3E" w:rsidRPr="007B6DEE" w:rsidTr="00BB6229">
        <w:tc>
          <w:tcPr>
            <w:tcW w:w="1620" w:type="dxa"/>
          </w:tcPr>
          <w:p w:rsidR="00317F3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Украина</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15213</w:t>
            </w:r>
          </w:p>
        </w:tc>
        <w:tc>
          <w:tcPr>
            <w:tcW w:w="112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9,8</w:t>
            </w:r>
          </w:p>
        </w:tc>
        <w:tc>
          <w:tcPr>
            <w:tcW w:w="1369"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25,1</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w:t>
            </w:r>
          </w:p>
        </w:tc>
        <w:tc>
          <w:tcPr>
            <w:tcW w:w="1202"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w:t>
            </w:r>
          </w:p>
        </w:tc>
        <w:tc>
          <w:tcPr>
            <w:tcW w:w="1403"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8</w:t>
            </w:r>
          </w:p>
        </w:tc>
      </w:tr>
      <w:tr w:rsidR="00317F3E" w:rsidRPr="007B6DEE" w:rsidTr="00BB6229">
        <w:tc>
          <w:tcPr>
            <w:tcW w:w="1620" w:type="dxa"/>
          </w:tcPr>
          <w:p w:rsidR="00317F3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Ўзбекистон</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6980</w:t>
            </w:r>
          </w:p>
        </w:tc>
        <w:tc>
          <w:tcPr>
            <w:tcW w:w="112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11,6</w:t>
            </w:r>
          </w:p>
        </w:tc>
        <w:tc>
          <w:tcPr>
            <w:tcW w:w="1369"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48,0</w:t>
            </w:r>
          </w:p>
        </w:tc>
        <w:tc>
          <w:tcPr>
            <w:tcW w:w="1386"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55</w:t>
            </w:r>
          </w:p>
        </w:tc>
        <w:tc>
          <w:tcPr>
            <w:tcW w:w="1202"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3</w:t>
            </w:r>
          </w:p>
        </w:tc>
        <w:tc>
          <w:tcPr>
            <w:tcW w:w="1403" w:type="dxa"/>
          </w:tcPr>
          <w:p w:rsidR="00317F3E" w:rsidRPr="007B6DEE" w:rsidRDefault="00317F3E" w:rsidP="00932212">
            <w:pPr>
              <w:pStyle w:val="ab"/>
              <w:spacing w:before="0" w:beforeAutospacing="0" w:after="0" w:afterAutospacing="0"/>
              <w:jc w:val="both"/>
              <w:rPr>
                <w:color w:val="000000"/>
                <w:sz w:val="22"/>
                <w:szCs w:val="22"/>
                <w:lang w:val="uz-Cyrl-UZ"/>
              </w:rPr>
            </w:pPr>
            <w:r>
              <w:rPr>
                <w:color w:val="000000"/>
                <w:sz w:val="22"/>
                <w:szCs w:val="22"/>
                <w:lang w:val="uz-Cyrl-UZ"/>
              </w:rPr>
              <w:t>-21</w:t>
            </w:r>
          </w:p>
        </w:tc>
      </w:tr>
    </w:tbl>
    <w:p w:rsidR="00932212" w:rsidRPr="007B6DEE" w:rsidRDefault="00932212" w:rsidP="00CD5646">
      <w:pPr>
        <w:pStyle w:val="ab"/>
        <w:shd w:val="clear" w:color="auto" w:fill="FFFFFF"/>
        <w:spacing w:before="0" w:beforeAutospacing="0" w:after="0" w:afterAutospacing="0" w:line="120" w:lineRule="auto"/>
        <w:ind w:firstLine="709"/>
        <w:jc w:val="both"/>
        <w:rPr>
          <w:color w:val="000000"/>
          <w:sz w:val="22"/>
          <w:szCs w:val="22"/>
          <w:lang w:val="uz-Cyrl-UZ"/>
        </w:rPr>
      </w:pPr>
    </w:p>
    <w:p w:rsidR="00202371" w:rsidRDefault="006C12D6" w:rsidP="00CD5646">
      <w:pPr>
        <w:tabs>
          <w:tab w:val="left" w:pos="709"/>
        </w:tabs>
        <w:spacing w:after="0" w:line="240" w:lineRule="auto"/>
        <w:ind w:firstLine="709"/>
        <w:jc w:val="both"/>
        <w:rPr>
          <w:rFonts w:ascii="Times New Roman" w:eastAsia="DSPragmatica-Bold" w:hAnsi="Times New Roman" w:cs="Times New Roman"/>
          <w:bCs/>
          <w:color w:val="000000"/>
          <w:sz w:val="28"/>
          <w:szCs w:val="28"/>
          <w:lang w:val="uz-Cyrl-UZ"/>
        </w:rPr>
      </w:pPr>
      <w:r>
        <w:rPr>
          <w:rFonts w:ascii="Times New Roman" w:eastAsia="DSPragmatica-Bold" w:hAnsi="Times New Roman" w:cs="Times New Roman"/>
          <w:bCs/>
          <w:color w:val="000000"/>
          <w:sz w:val="28"/>
          <w:szCs w:val="28"/>
          <w:lang w:val="uz-Cyrl-UZ"/>
        </w:rPr>
        <w:t>БМТ баҳолашига кўра, Ўзбекистон жами аҳолисининг тахминан 70% и 2040 йилгача меҳнатга лаёқатлилар тоифасига киради</w:t>
      </w:r>
      <w:r w:rsidR="0098615A">
        <w:rPr>
          <w:rFonts w:ascii="Times New Roman" w:eastAsia="DSPragmatica-Bold" w:hAnsi="Times New Roman" w:cs="Times New Roman"/>
          <w:bCs/>
          <w:color w:val="000000"/>
          <w:sz w:val="28"/>
          <w:szCs w:val="28"/>
          <w:lang w:val="uz-Cyrl-UZ"/>
        </w:rPr>
        <w:t xml:space="preserve"> [15</w:t>
      </w:r>
      <w:bookmarkStart w:id="0" w:name="_GoBack"/>
      <w:bookmarkEnd w:id="0"/>
      <w:r w:rsidR="0098615A">
        <w:rPr>
          <w:rFonts w:ascii="Times New Roman" w:eastAsia="DSPragmatica-Bold" w:hAnsi="Times New Roman" w:cs="Times New Roman"/>
          <w:bCs/>
          <w:color w:val="000000"/>
          <w:sz w:val="28"/>
          <w:szCs w:val="28"/>
          <w:lang w:val="uz-Cyrl-UZ"/>
        </w:rPr>
        <w:t>]</w:t>
      </w:r>
      <w:r>
        <w:rPr>
          <w:rFonts w:ascii="Times New Roman" w:eastAsia="DSPragmatica-Bold" w:hAnsi="Times New Roman" w:cs="Times New Roman"/>
          <w:bCs/>
          <w:color w:val="000000"/>
          <w:sz w:val="28"/>
          <w:szCs w:val="28"/>
          <w:lang w:val="uz-Cyrl-UZ"/>
        </w:rPr>
        <w:t>. Ушбу “демографик дарча” даврида меҳнатга лаёқатли аҳолининг мамлакат умумий аҳолисидаги  улуши (ишчи кучи) ўзининг энг юқори даражасига етади.</w:t>
      </w:r>
    </w:p>
    <w:p w:rsidR="00BB6229" w:rsidRDefault="00BB6229" w:rsidP="00BB6229">
      <w:pPr>
        <w:autoSpaceDE w:val="0"/>
        <w:autoSpaceDN w:val="0"/>
        <w:adjustRightInd w:val="0"/>
        <w:spacing w:after="0" w:line="240" w:lineRule="auto"/>
        <w:jc w:val="center"/>
        <w:rPr>
          <w:rFonts w:ascii="Times New Roman" w:eastAsia="TimesNewRomanPSMT" w:hAnsi="Times New Roman" w:cs="Times New Roman"/>
          <w:b/>
          <w:sz w:val="28"/>
          <w:szCs w:val="28"/>
          <w:lang w:val="uz-Cyrl-UZ"/>
        </w:rPr>
      </w:pPr>
    </w:p>
    <w:p w:rsidR="005C5A5B" w:rsidRDefault="005C5A5B" w:rsidP="00BB6229">
      <w:pPr>
        <w:autoSpaceDE w:val="0"/>
        <w:autoSpaceDN w:val="0"/>
        <w:adjustRightInd w:val="0"/>
        <w:spacing w:after="0" w:line="240" w:lineRule="auto"/>
        <w:jc w:val="center"/>
        <w:rPr>
          <w:rFonts w:ascii="Times New Roman" w:eastAsia="TimesNewRomanPSMT" w:hAnsi="Times New Roman" w:cs="Times New Roman"/>
          <w:b/>
          <w:sz w:val="28"/>
          <w:szCs w:val="28"/>
          <w:lang w:val="uz-Cyrl-UZ"/>
        </w:rPr>
      </w:pPr>
      <w:r>
        <w:rPr>
          <w:rFonts w:ascii="Times New Roman" w:eastAsia="TimesNewRomanPSMT" w:hAnsi="Times New Roman" w:cs="Times New Roman"/>
          <w:b/>
          <w:sz w:val="28"/>
          <w:szCs w:val="28"/>
          <w:lang w:val="uz-Cyrl-UZ"/>
        </w:rPr>
        <w:t>Хулоса ва таклифлар</w:t>
      </w:r>
    </w:p>
    <w:p w:rsidR="00203B83" w:rsidRDefault="00203B83" w:rsidP="00BB6229">
      <w:pPr>
        <w:tabs>
          <w:tab w:val="left" w:pos="1920"/>
        </w:tabs>
        <w:spacing w:after="0" w:line="120" w:lineRule="auto"/>
        <w:ind w:firstLine="1922"/>
        <w:jc w:val="both"/>
        <w:rPr>
          <w:sz w:val="28"/>
          <w:szCs w:val="28"/>
          <w:lang w:val="uz-Cyrl-UZ"/>
        </w:rPr>
      </w:pPr>
    </w:p>
    <w:p w:rsidR="006A11A3" w:rsidRDefault="002A660C" w:rsidP="00BB78FD">
      <w:pPr>
        <w:tabs>
          <w:tab w:val="left" w:pos="1920"/>
        </w:tabs>
        <w:spacing w:after="0" w:line="24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Ўзбекистон меҳнат бозори ва меҳнат</w:t>
      </w:r>
      <w:r w:rsidR="006A11A3">
        <w:rPr>
          <w:rFonts w:ascii="Times New Roman" w:hAnsi="Times New Roman" w:cs="Times New Roman"/>
          <w:sz w:val="28"/>
          <w:szCs w:val="28"/>
          <w:lang w:val="uz-Cyrl-UZ"/>
        </w:rPr>
        <w:t xml:space="preserve"> миграцияси муаммолари юзасидан олиб борган тадқиқот натижасида қуйидаги хулосалар олинди:</w:t>
      </w:r>
    </w:p>
    <w:p w:rsidR="005C5A5B" w:rsidRPr="00B17DC2" w:rsidRDefault="00203B83" w:rsidP="00BB78FD">
      <w:pPr>
        <w:pStyle w:val="a9"/>
        <w:numPr>
          <w:ilvl w:val="0"/>
          <w:numId w:val="5"/>
        </w:numPr>
        <w:tabs>
          <w:tab w:val="left" w:pos="993"/>
        </w:tabs>
        <w:spacing w:after="0" w:line="240" w:lineRule="auto"/>
        <w:ind w:left="0" w:firstLine="709"/>
        <w:jc w:val="both"/>
        <w:rPr>
          <w:rFonts w:ascii="Times New Roman" w:hAnsi="Times New Roman"/>
          <w:sz w:val="28"/>
          <w:szCs w:val="28"/>
          <w:lang w:val="uz-Cyrl-UZ"/>
        </w:rPr>
      </w:pPr>
      <w:r w:rsidRPr="00B17DC2">
        <w:rPr>
          <w:rFonts w:ascii="Times New Roman" w:hAnsi="Times New Roman"/>
          <w:sz w:val="28"/>
          <w:szCs w:val="28"/>
          <w:lang w:val="uz-Cyrl-UZ"/>
        </w:rPr>
        <w:t>Демографик вазиятни барқарорлаштириш ва аҳолининг меҳнатда бандлигини ошириш – ишчи кучи сифатини юксалтириш ҳамда минтақаларнинг ижтимоий-иқтисодий ривожланишини жадаллаштириш асосидагина ҳал қилиниши мумкин.</w:t>
      </w:r>
    </w:p>
    <w:p w:rsidR="00B17DC2" w:rsidRDefault="00B17DC2" w:rsidP="00BB78FD">
      <w:pPr>
        <w:pStyle w:val="a9"/>
        <w:numPr>
          <w:ilvl w:val="0"/>
          <w:numId w:val="5"/>
        </w:numPr>
        <w:tabs>
          <w:tab w:val="left" w:pos="709"/>
          <w:tab w:val="left" w:pos="851"/>
          <w:tab w:val="left" w:pos="993"/>
        </w:tabs>
        <w:spacing w:after="0" w:line="240" w:lineRule="auto"/>
        <w:ind w:left="0" w:firstLine="709"/>
        <w:jc w:val="both"/>
        <w:rPr>
          <w:rFonts w:ascii="Times New Roman" w:hAnsi="Times New Roman"/>
          <w:sz w:val="28"/>
          <w:szCs w:val="28"/>
          <w:lang w:val="uz-Cyrl-UZ"/>
        </w:rPr>
      </w:pPr>
      <w:r>
        <w:rPr>
          <w:rFonts w:ascii="Times New Roman" w:hAnsi="Times New Roman"/>
          <w:sz w:val="28"/>
          <w:szCs w:val="28"/>
          <w:lang w:val="uz-Cyrl-UZ"/>
        </w:rPr>
        <w:lastRenderedPageBreak/>
        <w:t>Меҳнат ресурслари балансида, жумладан, меҳнат ресурсларининг шаклланиш манбалари ва уларнинг иқтисодий фаолият турлари бўйича тақсимланиши таркибида тўлиқ ҳисобга олиш зарур. Ушбу мақсадда меҳнат ресурслари амалдаги балансига ХМТ услубияти бўйича ишсизлар умумий сони, шу жумладан, давлат бандлик хизмати органларида рўйхатга олинган ва меҳнатга лаёқатли иқтисодий нофаол  аҳоли орасида ишлашни хоҳловчилар бандини киритишни кўзда тутадиган тузатишлар</w:t>
      </w:r>
      <w:r w:rsidR="00BB78FD">
        <w:rPr>
          <w:rFonts w:ascii="Times New Roman" w:hAnsi="Times New Roman"/>
          <w:sz w:val="28"/>
          <w:szCs w:val="28"/>
          <w:lang w:val="uz-Cyrl-UZ"/>
        </w:rPr>
        <w:t>ни амалга оширишни</w:t>
      </w:r>
      <w:r>
        <w:rPr>
          <w:rFonts w:ascii="Times New Roman" w:hAnsi="Times New Roman"/>
          <w:sz w:val="28"/>
          <w:szCs w:val="28"/>
          <w:lang w:val="uz-Cyrl-UZ"/>
        </w:rPr>
        <w:t xml:space="preserve"> таклиф этамиз. Шу билан бир қаторда меҳнат ресурслари балансида хорижга ишлашга кетган фуқаролар ва мамлакатда ишлаётган хорижлик меҳнат мигрантларининг умумий сони ва иқтисодий фаолият турлари бўйича тақсимланиши ҳақидаги маълумотларни ҳам киритиш, мақсадга мувофиқ.</w:t>
      </w:r>
    </w:p>
    <w:p w:rsidR="00BB78FD" w:rsidRPr="00B17DC2" w:rsidRDefault="00BB78FD" w:rsidP="00BB78FD">
      <w:pPr>
        <w:pStyle w:val="a9"/>
        <w:numPr>
          <w:ilvl w:val="0"/>
          <w:numId w:val="5"/>
        </w:numPr>
        <w:tabs>
          <w:tab w:val="left" w:pos="993"/>
        </w:tabs>
        <w:spacing w:after="0" w:line="240" w:lineRule="auto"/>
        <w:ind w:left="0" w:firstLine="709"/>
        <w:jc w:val="both"/>
        <w:rPr>
          <w:rFonts w:ascii="Times New Roman" w:hAnsi="Times New Roman"/>
          <w:sz w:val="28"/>
          <w:szCs w:val="28"/>
          <w:lang w:val="uz-Cyrl-UZ"/>
        </w:rPr>
      </w:pPr>
      <w:r>
        <w:rPr>
          <w:rFonts w:ascii="Times New Roman" w:hAnsi="Times New Roman"/>
          <w:sz w:val="28"/>
          <w:szCs w:val="28"/>
          <w:lang w:val="uz-Cyrl-UZ"/>
        </w:rPr>
        <w:t>Бундан ташқари, меҳнат ресурслари балансида минтақавий меҳнат бозорларига сезиларли таъсир кўрсатадиган ички ва ташқи меҳнат мигрантларининг турли тоифалари ҳақидаги бандни киритиш орқали  статистик ҳисобни такомиллаштириш тақозо этилади. Шу мақсадда меҳнат мигрантлари ва уларнинг меҳнатидан фойдаланиш шароитлари ҳақида маълумот тўплаш учун уй хўжаликларининг танланма сўровини ўтказиш мақсадга мувофиқ.</w:t>
      </w:r>
    </w:p>
    <w:p w:rsidR="00203B83" w:rsidRPr="00203B83" w:rsidRDefault="00BB78FD" w:rsidP="00BB78FD">
      <w:pPr>
        <w:pStyle w:val="Default"/>
        <w:ind w:firstLine="709"/>
        <w:jc w:val="both"/>
        <w:rPr>
          <w:sz w:val="28"/>
          <w:szCs w:val="28"/>
          <w:lang w:val="uz-Cyrl-UZ"/>
        </w:rPr>
      </w:pPr>
      <w:r>
        <w:rPr>
          <w:sz w:val="28"/>
          <w:szCs w:val="28"/>
          <w:lang w:val="uz-Cyrl-UZ"/>
        </w:rPr>
        <w:t>4</w:t>
      </w:r>
      <w:r w:rsidR="00203B83" w:rsidRPr="00203B83">
        <w:rPr>
          <w:sz w:val="28"/>
          <w:szCs w:val="28"/>
          <w:lang w:val="uz-Cyrl-UZ"/>
        </w:rPr>
        <w:t xml:space="preserve">. Янги иш ўринлари яратишда уларнинг қийматига эътибор бериш ва иш ўринлари самарадорлиги билан таққослаш катта аҳамиятга эга. Яратилаѐтган бир янги ишчи ўрнининг қиймати аҳолини иш билан таъминлашнинг асосий йўналишлар бўйича турлича бўлиб, энг қиммат янги иш ўринлари ижтимоий инфратузилма объектлари йўналишига, энг арзони бўлса касаначилик йўналиши ҳиссасига тўғри келмоқда. Бу ҳолат аҳолини иш билан таъминлашнинг эгилувчан (ноанъанавий) шаклларидан фойдаланиш самарали эканлигидан далолат беради. </w:t>
      </w:r>
    </w:p>
    <w:p w:rsidR="00BB6229" w:rsidRDefault="00BB6229" w:rsidP="00BB6229">
      <w:pPr>
        <w:tabs>
          <w:tab w:val="left" w:pos="1920"/>
        </w:tabs>
        <w:spacing w:after="0" w:line="240" w:lineRule="auto"/>
        <w:jc w:val="center"/>
        <w:rPr>
          <w:rFonts w:ascii="Times New Roman" w:hAnsi="Times New Roman" w:cs="Times New Roman"/>
          <w:b/>
          <w:sz w:val="28"/>
          <w:szCs w:val="28"/>
          <w:lang w:val="uz-Cyrl-UZ"/>
        </w:rPr>
      </w:pPr>
    </w:p>
    <w:p w:rsidR="00DA37A2" w:rsidRDefault="009C795B" w:rsidP="00BB6229">
      <w:pPr>
        <w:tabs>
          <w:tab w:val="left" w:pos="1920"/>
        </w:tabs>
        <w:spacing w:after="0" w:line="240" w:lineRule="auto"/>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Фойдаланилган адабиётлар</w:t>
      </w:r>
    </w:p>
    <w:p w:rsidR="00BB78FD" w:rsidRDefault="00BB78FD" w:rsidP="00BB78FD">
      <w:pPr>
        <w:tabs>
          <w:tab w:val="left" w:pos="1920"/>
        </w:tabs>
        <w:spacing w:after="0" w:line="120" w:lineRule="auto"/>
        <w:ind w:firstLine="1922"/>
        <w:jc w:val="center"/>
        <w:rPr>
          <w:rFonts w:ascii="Times New Roman" w:hAnsi="Times New Roman" w:cs="Times New Roman"/>
          <w:b/>
          <w:sz w:val="28"/>
          <w:szCs w:val="28"/>
          <w:lang w:val="uz-Cyrl-UZ"/>
        </w:rPr>
      </w:pP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Ўзбекистон Республикаси Президентининг 2023 йил 28 февралидаги Пф-27-сонли “2022-2026 йилларга мўлжалланган Янги Ўзбекистоннинг тараққиёт стратегиясини “Инсонга эътибор ва сифатли таълим йили”да амалга оширишга доир давлат дастури тўғрисида” ги Фармони.//www.lex.uz</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Ўзбекистон Республикаси Президентининг 2020  йил  29 декабрдаги “Олий Мажлисга Мурожаатномаси.// www.president.uz.</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Кейнс Дж.М. Общая теория занятости, процента и денег. / Дж.М. Кейнс. М: Прогресс, 1978.-494с. </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Алексеев, И. и др. (2019) Узбекистан: Окно возможностей. BCG. Доступно на: https://www.bcg.com/en-ru/uzbekistan-window-of-opportunity (Просмотрено 5 января 2021). </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Ўзбекистон Республикаси Бандлик ва меҳнат муносабатлари вазирлигининг маълумотлари, 2020 й.</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Жаҳон банки, ЕИК, ЕОИҲ мамлакатлари ва Ўзбекистоннинг миллий статистика идоралари маълумотлари асосида тузилди.</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lastRenderedPageBreak/>
        <w:t xml:space="preserve">  Review.uz (2019) Число трудовых мигрантов из Узбекистана составляет 2,6 млн человек. 3 сентября. Доступно на: https://review.uz/post/chislo-trudoviyx-migrantov-iz-uzbekistana-sostavlyaet‑26-millionov-chelovek (Просмотрено 6 января 2021). Review.uz, 2019</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Газета.uz (2020) Премьер прокомментировал возможное вхождение в ЕАЭС. 17 февраля. Доступно на: https://www.gazeta.uz/ru/2020/02/17/aripov-euu/ (Просмотрено 20 апреля 2021). Газета.uz, 2020</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Банк России (2020) Трансграничные переводы физических лиц (резидентов и нерезидентов). Доступно на: https://www.cbr.ru/statistics/macro_itm/tg/ (Просмотрено 20 января 2021). Банк России</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Национальный банк Республики Казахстан.</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Интерфакс (2020) В Узбекистан из-за пандемии вернулись почти полмиллиона трудовых мигрантов. 29 мая. Доступно на: https://www.interfax.ru/world/710939 (Просмотрено 20 января 2021). </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World Bank (2019) Uzbekistan: Toward a New, More Open Economy.Available at: https://www.worldbank.org/en/country/uzbekistan/publication/economic-update-summer‑2019 (Accessed 13 January</w:t>
      </w:r>
      <w:r>
        <w:rPr>
          <w:rFonts w:ascii="Times New Roman" w:hAnsi="Times New Roman" w:cs="Times New Roman"/>
          <w:sz w:val="28"/>
          <w:szCs w:val="28"/>
          <w:lang w:val="uz-Cyrl-UZ"/>
        </w:rPr>
        <w:t xml:space="preserve"> </w:t>
      </w:r>
      <w:r w:rsidRPr="009C795B">
        <w:rPr>
          <w:rFonts w:ascii="Times New Roman" w:hAnsi="Times New Roman" w:cs="Times New Roman"/>
          <w:sz w:val="28"/>
          <w:szCs w:val="28"/>
          <w:lang w:val="uz-Cyrl-UZ"/>
        </w:rPr>
        <w:t xml:space="preserve">2021). </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World Bank (2018a) Doing Business 2018: Reforming to Create Jobs. Avai lable at: ht tps://openknowledge.worldbank.org/handle/10986/28608 (Accessed 1 March 2021). </w:t>
      </w:r>
    </w:p>
    <w:p w:rsidR="009C795B" w:rsidRPr="009C795B" w:rsidRDefault="009C795B" w:rsidP="009C795B">
      <w:pPr>
        <w:pStyle w:val="a4"/>
        <w:numPr>
          <w:ilvl w:val="0"/>
          <w:numId w:val="4"/>
        </w:numPr>
        <w:tabs>
          <w:tab w:val="left" w:pos="284"/>
        </w:tabs>
        <w:jc w:val="both"/>
        <w:rPr>
          <w:rFonts w:ascii="Times New Roman" w:hAnsi="Times New Roman" w:cs="Times New Roman"/>
          <w:sz w:val="28"/>
          <w:szCs w:val="28"/>
          <w:lang w:val="uz-Cyrl-UZ"/>
        </w:rPr>
      </w:pPr>
      <w:r w:rsidRPr="009C795B">
        <w:rPr>
          <w:rFonts w:ascii="Times New Roman" w:hAnsi="Times New Roman" w:cs="Times New Roman"/>
          <w:sz w:val="28"/>
          <w:szCs w:val="28"/>
          <w:lang w:val="uz-Cyrl-UZ"/>
        </w:rPr>
        <w:t xml:space="preserve">  https://www.gazeta.uz/uz/2022/03/07/transfers/</w:t>
      </w:r>
    </w:p>
    <w:p w:rsidR="00DA37A2" w:rsidRPr="00DA37A2" w:rsidRDefault="009C795B" w:rsidP="009C795B">
      <w:pPr>
        <w:pStyle w:val="a4"/>
        <w:numPr>
          <w:ilvl w:val="0"/>
          <w:numId w:val="4"/>
        </w:numPr>
        <w:tabs>
          <w:tab w:val="left" w:pos="284"/>
        </w:tabs>
        <w:jc w:val="both"/>
        <w:rPr>
          <w:rFonts w:ascii="Times New Roman" w:hAnsi="Times New Roman" w:cs="Times New Roman"/>
          <w:b/>
          <w:sz w:val="28"/>
          <w:szCs w:val="28"/>
          <w:lang w:val="uz-Cyrl-UZ"/>
        </w:rPr>
      </w:pPr>
      <w:r w:rsidRPr="009C795B">
        <w:rPr>
          <w:rFonts w:ascii="Times New Roman" w:hAnsi="Times New Roman" w:cs="Times New Roman"/>
          <w:sz w:val="28"/>
          <w:szCs w:val="28"/>
          <w:lang w:val="uz-Cyrl-UZ"/>
        </w:rPr>
        <w:t xml:space="preserve">  United Nations (2017) World Population Prospects 2017: The 2017Revision. Key Findings and Advanced Tables. Available at: https://www.un.org/development/desa/pd/sites/www.un.org.development. desa.pd/files/files/documents/2020/Jan/un_2017_world_population_prospects‑2017_revision_keyfindings.pdf Accessed 11 January 2021).</w:t>
      </w:r>
    </w:p>
    <w:sectPr w:rsidR="00DA37A2" w:rsidRPr="00DA3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4BE" w:rsidRDefault="003A04BE" w:rsidP="00415677">
      <w:pPr>
        <w:spacing w:after="0" w:line="240" w:lineRule="auto"/>
      </w:pPr>
      <w:r>
        <w:separator/>
      </w:r>
    </w:p>
  </w:endnote>
  <w:endnote w:type="continuationSeparator" w:id="0">
    <w:p w:rsidR="003A04BE" w:rsidRDefault="003A04BE" w:rsidP="00415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DSPragmatica-Bold">
    <w:altName w:val="MS Gothic"/>
    <w:panose1 w:val="00000000000000000000"/>
    <w:charset w:val="80"/>
    <w:family w:val="swiss"/>
    <w:notTrueType/>
    <w:pitch w:val="default"/>
    <w:sig w:usb0="00000001" w:usb1="08070000" w:usb2="00000010" w:usb3="00000000" w:csb0="00020000" w:csb1="00000000"/>
  </w:font>
  <w:font w:name="DSPragmatica">
    <w:panose1 w:val="00000000000000000000"/>
    <w:charset w:val="CC"/>
    <w:family w:val="swiss"/>
    <w:notTrueType/>
    <w:pitch w:val="default"/>
    <w:sig w:usb0="00000201" w:usb1="00000000" w:usb2="00000000" w:usb3="00000000" w:csb0="00000004"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4BE" w:rsidRDefault="003A04BE" w:rsidP="00415677">
      <w:pPr>
        <w:spacing w:after="0" w:line="240" w:lineRule="auto"/>
      </w:pPr>
      <w:r>
        <w:separator/>
      </w:r>
    </w:p>
  </w:footnote>
  <w:footnote w:type="continuationSeparator" w:id="0">
    <w:p w:rsidR="003A04BE" w:rsidRDefault="003A04BE" w:rsidP="004156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A1C"/>
    <w:multiLevelType w:val="hybridMultilevel"/>
    <w:tmpl w:val="0CE299E0"/>
    <w:lvl w:ilvl="0" w:tplc="2BFEF50E">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nsid w:val="395245A3"/>
    <w:multiLevelType w:val="multilevel"/>
    <w:tmpl w:val="BDB8DCD4"/>
    <w:lvl w:ilvl="0">
      <w:start w:val="1"/>
      <w:numFmt w:val="decimal"/>
      <w:lvlText w:val="%1."/>
      <w:lvlJc w:val="left"/>
      <w:pPr>
        <w:ind w:left="720" w:hanging="360"/>
      </w:pPr>
      <w:rPr>
        <w:rFonts w:cs="Times New Roman"/>
      </w:rPr>
    </w:lvl>
    <w:lvl w:ilvl="1">
      <w:start w:val="5"/>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nsid w:val="47CA6047"/>
    <w:multiLevelType w:val="hybridMultilevel"/>
    <w:tmpl w:val="8B468FD8"/>
    <w:lvl w:ilvl="0" w:tplc="4B7C27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B2D1E39"/>
    <w:multiLevelType w:val="hybridMultilevel"/>
    <w:tmpl w:val="3628E430"/>
    <w:lvl w:ilvl="0" w:tplc="2BFEF50E">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DA665AE"/>
    <w:multiLevelType w:val="hybridMultilevel"/>
    <w:tmpl w:val="3A4841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D4"/>
    <w:rsid w:val="00043288"/>
    <w:rsid w:val="000A68DA"/>
    <w:rsid w:val="0016435E"/>
    <w:rsid w:val="0017310F"/>
    <w:rsid w:val="001E79B0"/>
    <w:rsid w:val="00202371"/>
    <w:rsid w:val="00203B83"/>
    <w:rsid w:val="002158A2"/>
    <w:rsid w:val="002A660C"/>
    <w:rsid w:val="002E0837"/>
    <w:rsid w:val="00317F3E"/>
    <w:rsid w:val="00343D4C"/>
    <w:rsid w:val="003470D3"/>
    <w:rsid w:val="00361C1A"/>
    <w:rsid w:val="003A04BE"/>
    <w:rsid w:val="003E08B1"/>
    <w:rsid w:val="00415677"/>
    <w:rsid w:val="00453445"/>
    <w:rsid w:val="00455C0C"/>
    <w:rsid w:val="00456D7E"/>
    <w:rsid w:val="00457E12"/>
    <w:rsid w:val="004E7645"/>
    <w:rsid w:val="00552C38"/>
    <w:rsid w:val="00563358"/>
    <w:rsid w:val="00572D15"/>
    <w:rsid w:val="00576E10"/>
    <w:rsid w:val="00581AC1"/>
    <w:rsid w:val="005C5A5B"/>
    <w:rsid w:val="00627784"/>
    <w:rsid w:val="006A11A3"/>
    <w:rsid w:val="006C12D6"/>
    <w:rsid w:val="00740433"/>
    <w:rsid w:val="0074782B"/>
    <w:rsid w:val="007567F5"/>
    <w:rsid w:val="007808C5"/>
    <w:rsid w:val="007A0195"/>
    <w:rsid w:val="007B6DEE"/>
    <w:rsid w:val="008105BA"/>
    <w:rsid w:val="00832662"/>
    <w:rsid w:val="00871309"/>
    <w:rsid w:val="00932212"/>
    <w:rsid w:val="0097058E"/>
    <w:rsid w:val="0098615A"/>
    <w:rsid w:val="009957F6"/>
    <w:rsid w:val="009A72D0"/>
    <w:rsid w:val="009C795B"/>
    <w:rsid w:val="00A11120"/>
    <w:rsid w:val="00AB75FC"/>
    <w:rsid w:val="00B0237E"/>
    <w:rsid w:val="00B17DC2"/>
    <w:rsid w:val="00B35829"/>
    <w:rsid w:val="00B61DD4"/>
    <w:rsid w:val="00BB55E0"/>
    <w:rsid w:val="00BB6229"/>
    <w:rsid w:val="00BB78FD"/>
    <w:rsid w:val="00C375A2"/>
    <w:rsid w:val="00CD5646"/>
    <w:rsid w:val="00D25E8D"/>
    <w:rsid w:val="00DA37A2"/>
    <w:rsid w:val="00E94463"/>
    <w:rsid w:val="00EA7D1D"/>
    <w:rsid w:val="00F57BC5"/>
    <w:rsid w:val="00F6400F"/>
    <w:rsid w:val="00FD3EAB"/>
    <w:rsid w:val="00FF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0009A-4327-4C01-AB2E-BB95F945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5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aliases w:val="single space Знак,FOOTNOTES Знак,fn Знак,single space,footnote text,FOOTNOTES,fn,список,-++ Знак,-++,Текст сноски Знак Знак Знак1,Текст сноски Знак Знак Знак Знак Знак Знак Знак1,Стиль текста сноски,Знак Знак Знак,Знак,Char Char Char Char"/>
    <w:basedOn w:val="a"/>
    <w:link w:val="a5"/>
    <w:uiPriority w:val="99"/>
    <w:unhideWhenUsed/>
    <w:qFormat/>
    <w:rsid w:val="00415677"/>
    <w:pPr>
      <w:spacing w:after="0" w:line="240" w:lineRule="auto"/>
    </w:pPr>
    <w:rPr>
      <w:sz w:val="20"/>
      <w:szCs w:val="20"/>
    </w:rPr>
  </w:style>
  <w:style w:type="character" w:customStyle="1" w:styleId="a5">
    <w:name w:val="Текст сноски Знак"/>
    <w:aliases w:val="single space Знак Знак,FOOTNOTES Знак Знак,fn Знак Знак,single space Знак1,footnote text Знак,FOOTNOTES Знак1,fn Знак1,список Знак,-++ Знак Знак,-++ Знак1,Текст сноски Знак Знак Знак1 Знак,Стиль текста сноски Знак,Знак Знак Знак Знак"/>
    <w:basedOn w:val="a0"/>
    <w:link w:val="a4"/>
    <w:uiPriority w:val="99"/>
    <w:rsid w:val="00415677"/>
    <w:rPr>
      <w:sz w:val="20"/>
      <w:szCs w:val="20"/>
    </w:rPr>
  </w:style>
  <w:style w:type="character" w:styleId="a6">
    <w:name w:val="footnote reference"/>
    <w:aliases w:val="ftref,16 Point,Superscript 6 Point,Appel note de bas de p,Footnote Reference/,Мой Текст сноски,Footnote Text Char1,FZ,Footnote Text Char11,Footnote Text Char111,Знак сноски-FN,Знак сноски 1,Ciae niinee-FN,Знак сноски2,Footnote Reference Numb"/>
    <w:basedOn w:val="a0"/>
    <w:uiPriority w:val="99"/>
    <w:unhideWhenUsed/>
    <w:qFormat/>
    <w:rsid w:val="00415677"/>
    <w:rPr>
      <w:vertAlign w:val="superscript"/>
    </w:rPr>
  </w:style>
  <w:style w:type="character" w:styleId="a7">
    <w:name w:val="Strong"/>
    <w:basedOn w:val="a0"/>
    <w:qFormat/>
    <w:rsid w:val="00EA7D1D"/>
    <w:rPr>
      <w:b/>
      <w:bCs/>
    </w:rPr>
  </w:style>
  <w:style w:type="character" w:styleId="a8">
    <w:name w:val="Hyperlink"/>
    <w:basedOn w:val="a0"/>
    <w:uiPriority w:val="99"/>
    <w:unhideWhenUsed/>
    <w:rsid w:val="004E7645"/>
    <w:rPr>
      <w:color w:val="0563C1" w:themeColor="hyperlink"/>
      <w:u w:val="single"/>
    </w:rPr>
  </w:style>
  <w:style w:type="paragraph" w:styleId="a9">
    <w:name w:val="List Paragraph"/>
    <w:basedOn w:val="a"/>
    <w:link w:val="aa"/>
    <w:uiPriority w:val="34"/>
    <w:qFormat/>
    <w:rsid w:val="00A11120"/>
    <w:pPr>
      <w:spacing w:after="200" w:line="276" w:lineRule="auto"/>
      <w:ind w:left="720"/>
      <w:contextualSpacing/>
    </w:pPr>
    <w:rPr>
      <w:rFonts w:ascii="Calibri" w:eastAsia="Times New Roman" w:hAnsi="Calibri" w:cs="Times New Roman"/>
    </w:rPr>
  </w:style>
  <w:style w:type="character" w:customStyle="1" w:styleId="aa">
    <w:name w:val="Абзац списка Знак"/>
    <w:link w:val="a9"/>
    <w:uiPriority w:val="34"/>
    <w:locked/>
    <w:rsid w:val="00A11120"/>
    <w:rPr>
      <w:rFonts w:ascii="Calibri" w:eastAsia="Times New Roman" w:hAnsi="Calibri" w:cs="Times New Roman"/>
    </w:rPr>
  </w:style>
  <w:style w:type="paragraph" w:customStyle="1" w:styleId="Default">
    <w:name w:val="Default"/>
    <w:rsid w:val="00203B83"/>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Normal (Web)"/>
    <w:basedOn w:val="a"/>
    <w:uiPriority w:val="99"/>
    <w:unhideWhenUsed/>
    <w:rsid w:val="00D25E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21817">
      <w:bodyDiv w:val="1"/>
      <w:marLeft w:val="0"/>
      <w:marRight w:val="0"/>
      <w:marTop w:val="0"/>
      <w:marBottom w:val="0"/>
      <w:divBdr>
        <w:top w:val="none" w:sz="0" w:space="0" w:color="auto"/>
        <w:left w:val="none" w:sz="0" w:space="0" w:color="auto"/>
        <w:bottom w:val="none" w:sz="0" w:space="0" w:color="auto"/>
        <w:right w:val="none" w:sz="0" w:space="0" w:color="auto"/>
      </w:divBdr>
    </w:div>
    <w:div w:id="199945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млн.долл.</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Лист1!$B$2:$B$10</c:f>
              <c:numCache>
                <c:formatCode>General</c:formatCode>
                <c:ptCount val="9"/>
                <c:pt idx="0">
                  <c:v>5693</c:v>
                </c:pt>
                <c:pt idx="1">
                  <c:v>6689</c:v>
                </c:pt>
                <c:pt idx="2">
                  <c:v>5653</c:v>
                </c:pt>
                <c:pt idx="3">
                  <c:v>3059</c:v>
                </c:pt>
                <c:pt idx="4">
                  <c:v>2741</c:v>
                </c:pt>
                <c:pt idx="5">
                  <c:v>3902</c:v>
                </c:pt>
                <c:pt idx="6">
                  <c:v>4082</c:v>
                </c:pt>
                <c:pt idx="7">
                  <c:v>4712</c:v>
                </c:pt>
                <c:pt idx="8">
                  <c:v>4420</c:v>
                </c:pt>
              </c:numCache>
            </c:numRef>
          </c:val>
          <c:smooth val="0"/>
          <c:extLst xmlns:c16r2="http://schemas.microsoft.com/office/drawing/2015/06/chart">
            <c:ext xmlns:c16="http://schemas.microsoft.com/office/drawing/2014/chart" uri="{C3380CC4-5D6E-409C-BE32-E72D297353CC}">
              <c16:uniqueId val="{00000000-8CDC-4BC7-BCEA-41399E55F03F}"/>
            </c:ext>
          </c:extLst>
        </c:ser>
        <c:dLbls>
          <c:showLegendKey val="0"/>
          <c:showVal val="0"/>
          <c:showCatName val="0"/>
          <c:showSerName val="0"/>
          <c:showPercent val="0"/>
          <c:showBubbleSize val="0"/>
        </c:dLbls>
        <c:smooth val="0"/>
        <c:axId val="1491803440"/>
        <c:axId val="1491802896"/>
      </c:lineChart>
      <c:catAx>
        <c:axId val="1491803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1802896"/>
        <c:crosses val="autoZero"/>
        <c:auto val="1"/>
        <c:lblAlgn val="ctr"/>
        <c:lblOffset val="100"/>
        <c:noMultiLvlLbl val="0"/>
      </c:catAx>
      <c:valAx>
        <c:axId val="149180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91803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млн.долл.</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Лист1!$A$2:$A$10</c:f>
              <c:numCache>
                <c:formatCode>General</c:formatCode>
                <c:ptCount val="9"/>
                <c:pt idx="0">
                  <c:v>2012</c:v>
                </c:pt>
                <c:pt idx="1">
                  <c:v>2013</c:v>
                </c:pt>
                <c:pt idx="2">
                  <c:v>2014</c:v>
                </c:pt>
                <c:pt idx="3">
                  <c:v>2015</c:v>
                </c:pt>
                <c:pt idx="4">
                  <c:v>2016</c:v>
                </c:pt>
                <c:pt idx="5">
                  <c:v>2017</c:v>
                </c:pt>
                <c:pt idx="6">
                  <c:v>2018</c:v>
                </c:pt>
                <c:pt idx="7">
                  <c:v>2019</c:v>
                </c:pt>
                <c:pt idx="8">
                  <c:v>2020</c:v>
                </c:pt>
              </c:numCache>
            </c:numRef>
          </c:cat>
          <c:val>
            <c:numRef>
              <c:f>Лист1!$B$2:$B$10</c:f>
              <c:numCache>
                <c:formatCode>General</c:formatCode>
                <c:ptCount val="9"/>
                <c:pt idx="0">
                  <c:v>113.4</c:v>
                </c:pt>
                <c:pt idx="1">
                  <c:v>155.80000000000001</c:v>
                </c:pt>
                <c:pt idx="2">
                  <c:v>191.9</c:v>
                </c:pt>
                <c:pt idx="3">
                  <c:v>159.1</c:v>
                </c:pt>
                <c:pt idx="4">
                  <c:v>100.5</c:v>
                </c:pt>
                <c:pt idx="5">
                  <c:v>128.1</c:v>
                </c:pt>
                <c:pt idx="6">
                  <c:v>142.19999999999999</c:v>
                </c:pt>
                <c:pt idx="7">
                  <c:v>143.19999999999999</c:v>
                </c:pt>
                <c:pt idx="8">
                  <c:v>132.30000000000001</c:v>
                </c:pt>
              </c:numCache>
            </c:numRef>
          </c:val>
          <c:smooth val="0"/>
          <c:extLst xmlns:c16r2="http://schemas.microsoft.com/office/drawing/2015/06/chart">
            <c:ext xmlns:c16="http://schemas.microsoft.com/office/drawing/2014/chart" uri="{C3380CC4-5D6E-409C-BE32-E72D297353CC}">
              <c16:uniqueId val="{00000000-0682-48E0-B037-4B1845490700}"/>
            </c:ext>
          </c:extLst>
        </c:ser>
        <c:dLbls>
          <c:showLegendKey val="0"/>
          <c:showVal val="0"/>
          <c:showCatName val="0"/>
          <c:showSerName val="0"/>
          <c:showPercent val="0"/>
          <c:showBubbleSize val="0"/>
        </c:dLbls>
        <c:smooth val="0"/>
        <c:axId val="1458342656"/>
        <c:axId val="1458338848"/>
      </c:lineChart>
      <c:catAx>
        <c:axId val="145834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8338848"/>
        <c:crosses val="autoZero"/>
        <c:auto val="1"/>
        <c:lblAlgn val="ctr"/>
        <c:lblOffset val="100"/>
        <c:noMultiLvlLbl val="0"/>
      </c:catAx>
      <c:valAx>
        <c:axId val="145833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5834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3ABD-7EDE-421B-9433-330AABED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3760</Words>
  <Characters>21438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Xonzodabegim</dc:creator>
  <cp:keywords/>
  <dc:description/>
  <cp:lastModifiedBy>Пользователь</cp:lastModifiedBy>
  <cp:revision>2</cp:revision>
  <dcterms:created xsi:type="dcterms:W3CDTF">2023-10-25T15:48:00Z</dcterms:created>
  <dcterms:modified xsi:type="dcterms:W3CDTF">2023-10-25T15:48:00Z</dcterms:modified>
</cp:coreProperties>
</file>